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5B" w:rsidRDefault="00D0115B" w:rsidP="00D0115B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архив Республики Бурятия</w:t>
      </w:r>
    </w:p>
    <w:p w:rsidR="00D0115B" w:rsidRDefault="00D0115B" w:rsidP="00D0115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 ООО «Российское общество историков-архивистов»</w:t>
      </w:r>
    </w:p>
    <w:p w:rsidR="00D0115B" w:rsidRDefault="00D0115B" w:rsidP="00D011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Республиканский конкурс </w:t>
      </w:r>
      <w:r>
        <w:rPr>
          <w:rFonts w:ascii="Times New Roman" w:hAnsi="Times New Roman"/>
          <w:b/>
          <w:bCs/>
          <w:sz w:val="28"/>
          <w:szCs w:val="28"/>
        </w:rPr>
        <w:t xml:space="preserve">«О былом расскажет фотография…». </w:t>
      </w: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tabs>
          <w:tab w:val="left" w:pos="5103"/>
        </w:tabs>
        <w:spacing w:after="0" w:line="240" w:lineRule="auto"/>
        <w:ind w:left="-900" w:right="-365" w:firstLine="540"/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</w:rPr>
        <w:t>рунтаево</w:t>
      </w:r>
      <w:proofErr w:type="spellEnd"/>
    </w:p>
    <w:p w:rsidR="00D0115B" w:rsidRDefault="00D0115B" w:rsidP="00D0115B">
      <w:pPr>
        <w:tabs>
          <w:tab w:val="left" w:pos="1389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«Тур</w:t>
      </w:r>
      <w:r>
        <w:rPr>
          <w:rFonts w:ascii="Times New Roman" w:hAnsi="Times New Roman"/>
          <w:sz w:val="28"/>
        </w:rPr>
        <w:t>унтаевская районная гимназия</w:t>
      </w:r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Спирин Евгений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0115B" w:rsidRDefault="00D0115B" w:rsidP="00D0115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Тема: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Кремень своего времени</w:t>
      </w:r>
    </w:p>
    <w:p w:rsidR="00D0115B" w:rsidRDefault="00D0115B" w:rsidP="00D0115B">
      <w:pPr>
        <w:tabs>
          <w:tab w:val="left" w:pos="1389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</w:t>
      </w:r>
      <w:r>
        <w:rPr>
          <w:rFonts w:ascii="Times New Roman" w:hAnsi="Times New Roman"/>
          <w:sz w:val="28"/>
        </w:rPr>
        <w:t>Шульгина Оксана Анатольевна,</w:t>
      </w:r>
      <w:r>
        <w:rPr>
          <w:rFonts w:ascii="Times New Roman" w:hAnsi="Times New Roman"/>
          <w:sz w:val="28"/>
          <w:szCs w:val="28"/>
        </w:rPr>
        <w:t xml:space="preserve"> учитель </w:t>
      </w:r>
      <w:r>
        <w:rPr>
          <w:rFonts w:ascii="Times New Roman" w:hAnsi="Times New Roman"/>
          <w:sz w:val="28"/>
        </w:rPr>
        <w:t>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МОУ «Т</w:t>
      </w:r>
      <w:r>
        <w:rPr>
          <w:rFonts w:ascii="Times New Roman" w:hAnsi="Times New Roman"/>
          <w:sz w:val="28"/>
        </w:rPr>
        <w:t>урунтаевская районная гимназия</w:t>
      </w:r>
      <w:r>
        <w:rPr>
          <w:rFonts w:ascii="Times New Roman" w:hAnsi="Times New Roman"/>
          <w:sz w:val="28"/>
          <w:szCs w:val="28"/>
        </w:rPr>
        <w:t>»                                                                                              6712</w:t>
      </w:r>
      <w:r>
        <w:rPr>
          <w:rFonts w:ascii="Times New Roman" w:hAnsi="Times New Roman"/>
          <w:sz w:val="28"/>
        </w:rPr>
        <w:t>660</w:t>
      </w:r>
      <w:r>
        <w:rPr>
          <w:rFonts w:ascii="Times New Roman" w:hAnsi="Times New Roman"/>
          <w:sz w:val="28"/>
          <w:szCs w:val="28"/>
        </w:rPr>
        <w:t xml:space="preserve">   с. Тур</w:t>
      </w:r>
      <w:r>
        <w:rPr>
          <w:rFonts w:ascii="Times New Roman" w:hAnsi="Times New Roman"/>
          <w:sz w:val="28"/>
        </w:rPr>
        <w:t>унтаево</w:t>
      </w:r>
      <w:r>
        <w:rPr>
          <w:rFonts w:ascii="Times New Roman" w:hAnsi="Times New Roman"/>
          <w:sz w:val="28"/>
          <w:szCs w:val="28"/>
        </w:rPr>
        <w:t xml:space="preserve">  Прибайкальский район                                                                                  Телефон и электронная почта руководителя: </w:t>
      </w:r>
      <w:proofErr w:type="spellStart"/>
      <w:r>
        <w:rPr>
          <w:rFonts w:ascii="Times New Roman" w:hAnsi="Times New Roman"/>
          <w:sz w:val="28"/>
        </w:rPr>
        <w:t>tur-ao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D0115B" w:rsidRDefault="00D0115B" w:rsidP="00D0115B">
      <w:pPr>
        <w:tabs>
          <w:tab w:val="left" w:pos="1389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8924</w:t>
      </w:r>
      <w:r>
        <w:rPr>
          <w:rFonts w:ascii="Times New Roman" w:hAnsi="Times New Roman"/>
          <w:sz w:val="28"/>
        </w:rPr>
        <w:t>6534536</w:t>
      </w:r>
    </w:p>
    <w:p w:rsidR="00D0115B" w:rsidRDefault="00D0115B" w:rsidP="00D0115B">
      <w:pPr>
        <w:tabs>
          <w:tab w:val="left" w:pos="5103"/>
        </w:tabs>
        <w:spacing w:after="0" w:line="240" w:lineRule="auto"/>
        <w:ind w:left="-900" w:right="-365" w:firstLine="540"/>
        <w:jc w:val="both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tabs>
          <w:tab w:val="left" w:pos="5387"/>
          <w:tab w:val="left" w:pos="9000"/>
        </w:tabs>
        <w:spacing w:after="0" w:line="240" w:lineRule="auto"/>
        <w:ind w:right="35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D0115B" w:rsidRDefault="00D0115B" w:rsidP="00D0115B">
      <w:pPr>
        <w:tabs>
          <w:tab w:val="left" w:pos="5387"/>
          <w:tab w:val="left" w:pos="9000"/>
        </w:tabs>
        <w:spacing w:after="0" w:line="240" w:lineRule="auto"/>
        <w:ind w:right="354"/>
        <w:outlineLvl w:val="0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tabs>
          <w:tab w:val="left" w:pos="5387"/>
          <w:tab w:val="left" w:pos="9000"/>
        </w:tabs>
        <w:spacing w:after="0" w:line="240" w:lineRule="auto"/>
        <w:ind w:right="354"/>
        <w:outlineLvl w:val="0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tabs>
          <w:tab w:val="left" w:pos="5103"/>
          <w:tab w:val="left" w:pos="9000"/>
        </w:tabs>
        <w:spacing w:after="0" w:line="240" w:lineRule="auto"/>
        <w:ind w:left="-900" w:right="-568"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0115B" w:rsidRDefault="00D0115B" w:rsidP="00D0115B">
      <w:pPr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0115B" w:rsidRDefault="00D0115B" w:rsidP="00D0115B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Оглавление</w:t>
      </w:r>
    </w:p>
    <w:p w:rsidR="00D0115B" w:rsidRDefault="00D0115B" w:rsidP="00D0115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Style w:val="TableNormal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038"/>
        <w:gridCol w:w="533"/>
      </w:tblGrid>
      <w:tr w:rsidR="00D0115B" w:rsidTr="00D0115B">
        <w:tc>
          <w:tcPr>
            <w:tcW w:w="9069" w:type="dxa"/>
            <w:hideMark/>
          </w:tcPr>
          <w:p w:rsidR="00D0115B" w:rsidRDefault="00D011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Введение  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D0115B" w:rsidTr="00D0115B">
        <w:tc>
          <w:tcPr>
            <w:tcW w:w="9069" w:type="dxa"/>
            <w:hideMark/>
          </w:tcPr>
          <w:p w:rsidR="00D0115B" w:rsidRDefault="00D011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Основная часть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D0115B" w:rsidTr="00D0115B">
        <w:tc>
          <w:tcPr>
            <w:tcW w:w="9069" w:type="dxa"/>
            <w:hideMark/>
          </w:tcPr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D0115B" w:rsidTr="00D0115B">
        <w:tc>
          <w:tcPr>
            <w:tcW w:w="9069" w:type="dxa"/>
            <w:hideMark/>
          </w:tcPr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Style w:val="1"/>
                <w:rFonts w:ascii="Times New Roman" w:hAnsi="Times New Roman"/>
                <w:szCs w:val="24"/>
              </w:rPr>
              <w:t>Послевоенное детство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D0115B" w:rsidTr="00D0115B">
        <w:tc>
          <w:tcPr>
            <w:tcW w:w="9069" w:type="dxa"/>
            <w:vAlign w:val="bottom"/>
            <w:hideMark/>
          </w:tcPr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Спортивная молодость</w:t>
            </w:r>
          </w:p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Подводный флот</w:t>
            </w:r>
          </w:p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Та самая встреча</w:t>
            </w:r>
          </w:p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Политическая карьера</w:t>
            </w:r>
          </w:p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Прибайкалье</w:t>
            </w:r>
          </w:p>
          <w:p w:rsidR="00D0115B" w:rsidRDefault="00D0115B" w:rsidP="006B377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Немного лирики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D0115B" w:rsidTr="00D0115B">
        <w:tc>
          <w:tcPr>
            <w:tcW w:w="9069" w:type="dxa"/>
            <w:hideMark/>
          </w:tcPr>
          <w:p w:rsidR="00D0115B" w:rsidRDefault="00D011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Вывод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  <w:p w:rsidR="00D0115B" w:rsidRDefault="00D011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Заключение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9</w:t>
            </w:r>
          </w:p>
        </w:tc>
      </w:tr>
      <w:tr w:rsidR="00D0115B" w:rsidTr="00D0115B">
        <w:tc>
          <w:tcPr>
            <w:tcW w:w="9069" w:type="dxa"/>
            <w:hideMark/>
          </w:tcPr>
          <w:p w:rsidR="00D0115B" w:rsidRDefault="00D011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Список литературы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D0115B" w:rsidTr="00D0115B">
        <w:tc>
          <w:tcPr>
            <w:tcW w:w="9069" w:type="dxa"/>
            <w:hideMark/>
          </w:tcPr>
          <w:p w:rsidR="00D0115B" w:rsidRDefault="00D011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Приложение </w:t>
            </w:r>
          </w:p>
        </w:tc>
        <w:tc>
          <w:tcPr>
            <w:tcW w:w="534" w:type="dxa"/>
            <w:hideMark/>
          </w:tcPr>
          <w:p w:rsidR="00D0115B" w:rsidRDefault="00D011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</w:tbl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lastRenderedPageBreak/>
        <w:t>Введение</w:t>
      </w:r>
    </w:p>
    <w:p w:rsidR="00D0115B" w:rsidRDefault="00D0115B" w:rsidP="00D011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Жизнь Альберта Александровича Чукреева (прил</w:t>
      </w:r>
      <w:proofErr w:type="gramStart"/>
      <w:r>
        <w:rPr>
          <w:rFonts w:ascii="Times New Roman" w:hAnsi="Times New Roman"/>
          <w:bCs/>
          <w:sz w:val="28"/>
          <w:szCs w:val="24"/>
        </w:rPr>
        <w:t>1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) похожа на большой эпический роман: будто слушаешь историю не отдельно взятого человека, а целой страны. И заново узнаешь ее историческую действительность – через вехи судьбы патриота малой родины, настоящего гражданина, оставшегося до последних дней своей жизни членом Коммунистической партии, несмотря на ветры перемен и исторические преобразования.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Гипотеза</w:t>
      </w:r>
      <w:r>
        <w:rPr>
          <w:rFonts w:ascii="Times New Roman" w:hAnsi="Times New Roman"/>
          <w:sz w:val="28"/>
          <w:szCs w:val="24"/>
        </w:rPr>
        <w:t xml:space="preserve">: </w:t>
      </w:r>
      <w:r>
        <w:rPr>
          <w:rFonts w:ascii="Times New Roman" w:hAnsi="Times New Roman"/>
          <w:sz w:val="28"/>
        </w:rPr>
        <w:t xml:space="preserve">Период руководства Прибайкальским районом в 80-ые годы прошлого столетия оставил неизгладимый след в памяти </w:t>
      </w:r>
      <w:proofErr w:type="spellStart"/>
      <w:r>
        <w:rPr>
          <w:rFonts w:ascii="Times New Roman" w:hAnsi="Times New Roman"/>
          <w:sz w:val="28"/>
        </w:rPr>
        <w:t>турунтаевцев</w:t>
      </w:r>
      <w:proofErr w:type="spellEnd"/>
      <w:r>
        <w:rPr>
          <w:rFonts w:ascii="Times New Roman" w:hAnsi="Times New Roman"/>
          <w:sz w:val="28"/>
        </w:rPr>
        <w:t xml:space="preserve">. Коллективная память односельчан свидетельствует о значимости и неповторимости результатов работы Альберта Александровича Чукреева. Стиль его руководства назван земляками </w:t>
      </w:r>
      <w:proofErr w:type="gramStart"/>
      <w:r>
        <w:rPr>
          <w:rFonts w:ascii="Times New Roman" w:hAnsi="Times New Roman"/>
          <w:sz w:val="28"/>
        </w:rPr>
        <w:t>мясо-молочным</w:t>
      </w:r>
      <w:proofErr w:type="gramEnd"/>
      <w:r>
        <w:rPr>
          <w:rFonts w:ascii="Times New Roman" w:hAnsi="Times New Roman"/>
          <w:sz w:val="28"/>
        </w:rPr>
        <w:t xml:space="preserve"> и спортивно-культурным.</w:t>
      </w:r>
    </w:p>
    <w:p w:rsidR="00D0115B" w:rsidRDefault="00D0115B" w:rsidP="00D0115B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Цель исследовательской работы: </w:t>
      </w:r>
    </w:p>
    <w:p w:rsidR="00D0115B" w:rsidRDefault="00D0115B" w:rsidP="00D0115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Изучить биографию </w:t>
      </w:r>
      <w:r>
        <w:rPr>
          <w:rFonts w:ascii="Times New Roman" w:hAnsi="Times New Roman"/>
          <w:sz w:val="28"/>
        </w:rPr>
        <w:t>Первого секретаря Прибайкальского райкома партии Чукреева А.А.;</w:t>
      </w:r>
    </w:p>
    <w:p w:rsidR="00D0115B" w:rsidRDefault="00D0115B" w:rsidP="00D0115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Показать целеустремленность, самопожертвование, работоспособность лидера райкома партии.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Задачи: 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1) Изучение и систематизация архивных документов о Чукрееве А.А.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2) Определение роли Первого секретаря райкома партии в истории нашего        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района,   республики.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3) Привлечение внимания моих сверстников к изучению истории Родины.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Объект исследования:</w:t>
      </w:r>
      <w:r>
        <w:rPr>
          <w:rFonts w:ascii="Times New Roman" w:hAnsi="Times New Roman"/>
          <w:sz w:val="28"/>
          <w:szCs w:val="24"/>
        </w:rPr>
        <w:t xml:space="preserve"> биография Первого секретаря Прибайкальского райкома партии Чукреева А.А.. 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Методы исследования:</w:t>
      </w:r>
      <w:r>
        <w:rPr>
          <w:rFonts w:ascii="Times New Roman" w:hAnsi="Times New Roman"/>
          <w:sz w:val="28"/>
          <w:szCs w:val="24"/>
        </w:rPr>
        <w:t xml:space="preserve"> изучение и анализ архивных источников, систематизация и обобщение воспоминаний односельчан.</w:t>
      </w:r>
    </w:p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0115B" w:rsidRDefault="00D0115B" w:rsidP="00D0115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lastRenderedPageBreak/>
        <w:t>Основная часть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Родители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Эта верность слову - в генах Альберта Александровича. Как и крепость породы сильного крестьянского рода Чукреевых из Старого Татаурова. Отец, Александр Назарович, в годы становления колхозов – передовой тракторист, один из руководителей машинотракторной станции в районе. После войны – председатель местного колхоза имени Лазо, а когда произошло укрупнение колхозов трех сёл левобережья в один, «Заветы Ильича», - бригадир комплексной бригады. Мама – вечная труженица, строгая, сильная и одновременно переживающая сердцем за каждого из своих пятерых детей.  В семье Чукреевых тема войны – особо чтимая. Отец - фронтовик, с тремя ранениями, воевавший в самом пекле войны и имеющий почетные боевые награды – орден Отечественной войны, орден Красной Звезды, «За оборону Москвы», «За Победу над Германией», медаль Жукова и другие, - вернулся домой только осенью 1945 года. Маленькие дети не узнали его: «Тут дяденька какой-то мешок оставил и ушел», - объяснили они бабушке. И не удивительно: когда отец уходил на фронт, Альберту, старшему, было всего лишь два года. И только однажды во время войны, осенью 41-го, ему довелось увидеть отца в эшелоне с сибиряками, который уходил на Западный фронт через Татаурово. Малыш бежал по перрону, от стука колёс не слыша напутствий отца. Маме встретиться с мужем не удалось – в тот день она рожала дочь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… М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>ного похожих историй знала Великая Отечественная война.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Послевоенное детство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Когда мальчику исполнилось 7 лет, его отправили в школу. Грамота нашим отцам доставалась нелегко, за ней, в прямом смысле, нужно было ходить пешком.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Первые четыре класса Альберт Александрович окончил в родном селе, с 5-го по 7-ой - в соседнем Татаурово, а три старших класса осваивал уже в Ильинке.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Два раза в неделю мальчишка, заметьте, туда и обратно бежал многокилометровый кросс. Его будущей жене, Марии Васильевне, знания тоже доставались непросто: добиралась она из Бурдукова до Старо-</w:t>
      </w: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Татауровской школы на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гребях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(слово того времени), т.е. по реке на лодке с вёслами. Люди послевоенного поколения не считали это препятствием - слишком велика была потребность учиться. Безо всякой скидки на возраст рано начинали и трудиться. Альберт Александрович с малолетства обладал недюжинной силой, с 7 лет управлялся с конями, за один день вывозил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до сорока копен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сена, а в 14 лет, как говорили тогда, «встал на вилы». Эта закалка плюс спортивные марш-броски воспитали в нём будущего спортсмена. Альберт Александрович хорошо помнит, что первую грамоту в спорте получил от своего учителя физкультуры Хадаханэ Эрдени Карповича. Вообще Ильинская школа в те годы дала району «звёздных» выпускников: А.П. Борисова, основателя Черемшанского производства (выпуск 1956 г.); А.А. Чукреева, будущего первого секретаря райкома КПСС (выпуск 1957 г.)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 xml:space="preserve"> ;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А.Н. Кирикова, будущего главу района (выпуск 1958 г.). После школы Альберт Александрович мечтал поступить на исторический факультет пединститута. Но у страны были свои планы: в связи с новым этапом телефонизации везде нужны были специалисты связи. И он в составе делегированной из Бурятии молодежи поступает в Томское техническое училище.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Спортивная молодость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Учился хорошо, был яркой звездой в спортивной и культурной жизни студентов. В областной спартакиаде ДСО «Трудовые резервы» был чемпионом в беге на 1500 м с результатом 4.23 мин.; чемпионом в беге на 800 м с результатом 2.11 мин.; также чемпионом области в метании диска. А еще лыжи, гитара, вокал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… И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збирался секретарем горкома ВЛКСМ, вел активную общественную жизнь. После окончания училища, немного поработав в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Татауровском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узле связи, получает повестку в армию. На дворе 1959 год…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Подводный флот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 подводники тюфяков не берут. Подтянутый, спортивный, с отменным сибирским здоровьем, Альберт Александрович без труда прошел серьезный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отбор в Тихоокеанский флот. Учебный отряд подводного плавания, сложная и ответственная специальность гидроакустика. И снова успехи: отмечается за безупречную службу в рядах Вооруженных сил, боевую и политическую подготовку, становится чемпионом летней спартакиады воинской части в беге на 800 метров; ведущий танцор художественной самодеятельности, особенно в исполнении знаменитого матросского «Яблочка». Долгожданная демобилизация состоялась только через 4 года, в 1963 году Альберт Александрович вернулся на свою малую родину.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Та самая встреча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Мария Васильевна Чукреева - Машенька, - как ласково называет её Альберт Александрович, это особая страница его жизни. Мария Васильевна была для него не просто женой, второй половиной, матерью двоих сыновей – она была его соратницей. Впервые молодой красавец обратил на юную Машу из строгой старообрядческой семьи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Коробенковых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внимание, когда ей было 14 лет. Ему уже было под 20-ть, он работал радиотехником в Татаурово, имел, не без основания, популярность у женского пола. Про Марию знал, что комсомолка и активистка школы. Надо сказать, она оставалась такой всю жизнь: была секретарем комсомольской организации, заведующей общим отделом райкома партии, лидером профсоюзного движения. А пока - обычная школьница, которая понравившемуся парню в знак симпатии вышлет в армию свою фотографию. Потом еще будет встреча в армейском отпуске, ради которой Мария Васильевна сбежит из больницы, и главная встреча в Новосибирске, куда после армии Альберт Александрович в 1963 году поступит в электротехнический институт. Мария Васильевна,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уже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будучи студенткой Читинского медицинского института, примчится к нему в гости. В замечательном семейном альбоме Чукреевых фотография встречи так и подписана: «Машенька приехала проконтролировать мою учебу в Новосибирске». Этот визит стал отправной точкой их женитьбы.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Политическая карьера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Молодая семья обосновалась на родине. Альберт Александрович перевелся в ВСГТУ, устроился работать на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Татауровском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комбинате стройматериалов. Секретарь партийной организации, объединившей 70 коммунистов, активность и целеустремленность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которого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не могли не заметить в райкоме партии. Ярких личностей не спрячешь – талант в них виден издалека. В 1971 году первый секретарь райкома партии Н.Е.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Шелковников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приглашает перспективного 32-х летнего специалиста заведующим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орготделом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райкома КПСС (</w:t>
      </w:r>
      <w:proofErr w:type="spellStart"/>
      <w:proofErr w:type="gramStart"/>
      <w:r>
        <w:rPr>
          <w:rFonts w:ascii="Times New Roman" w:hAnsi="Times New Roman"/>
          <w:sz w:val="28"/>
          <w:shd w:val="clear" w:color="auto" w:fill="FFFFFF"/>
        </w:rPr>
        <w:t>прил</w:t>
      </w:r>
      <w:proofErr w:type="spellEnd"/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2). Кандидатуру согласовывает 1-й секретарь обкома А.У.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Модогоев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. Он же через год, после окончания Альбертом Александровичем Московской партийной школы при ЦК КПСС, утверждает его инструктором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орготдела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Бурятского обкома партии.  20 августа 1974 года Альберт Александрович избирается секретарем, затем 2-м секретарём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Тункинского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райкома КПСС, а в декабре становится председателем исполкома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Тункинского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районного Совета народных депутатов.  Это было девять лет бесценного опыта для него лично и свершения больших дел на благо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Тункинского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района. В бытность Чукреева здесь построен санаторий «Саяны», пять молочно-товарных ферм, две школы, другие объекты культурно-бытового обслуживания. Именно в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Тунке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он впервые собрал хор из 120 поющих тружеников района, выступавших в красивых сценических костюмах, сшитых специально по заказу из монгольской ткани. Дни экономики и культуры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Тункинского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района прошли тогда в республике на грандиозное «ура». И местные жители отвечали секретарю райкома партии признанием.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Здесь я получил свою самую высокую награду - медаль «За доблестный труд. В ознаменование 100-летия В.И. Ленина», - говорил Альберт Александрович. 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После Тунки – два года в Бурятском обкоме КПСС, и с 1985 года - первый секретарь Прибайкальского райкома партии. 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Прибайкалье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Родным районом Альберту Александровичу пришлось руководить в самое трудное политическое время. На его плечи лег черный август 1991 года. В 90-м он был избран депутатом Верховного Совета Бурятской АССР, ставшим последним в истории страны СССР. И, тем не менее, годы его правления – это подъем мясо-молочного направления в сельском хозяйстве, создание уникального Клуба доярок-трехтысячниц (</w:t>
      </w:r>
      <w:proofErr w:type="spellStart"/>
      <w:proofErr w:type="gramStart"/>
      <w:r>
        <w:rPr>
          <w:rFonts w:ascii="Times New Roman" w:hAnsi="Times New Roman"/>
          <w:sz w:val="28"/>
          <w:shd w:val="clear" w:color="auto" w:fill="FFFFFF"/>
        </w:rPr>
        <w:t>прил</w:t>
      </w:r>
      <w:proofErr w:type="spellEnd"/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3), который гремел на всю республику. В 1987 году Прибайкальский район удостоился высокой награды – Красного Знамени Совета министров СССР и ВЦСПС. А созданный им знаменитый мужской хор из семидесяти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громкогласных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статных мужчин навсегда останется в истории района как ноу-хау, которое вряд ли кто-то еще сможет повторить (</w:t>
      </w:r>
      <w:proofErr w:type="spellStart"/>
      <w:proofErr w:type="gramStart"/>
      <w:r>
        <w:rPr>
          <w:rFonts w:ascii="Times New Roman" w:hAnsi="Times New Roman"/>
          <w:sz w:val="28"/>
          <w:shd w:val="clear" w:color="auto" w:fill="FFFFFF"/>
        </w:rPr>
        <w:t>прил</w:t>
      </w:r>
      <w:proofErr w:type="spellEnd"/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4). Альберт Александрович высоко оценивал достижения спортсменов Прибайкальского района.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За высокие показатели, достигнутые на II сельских спортивных играх Бурятской АССР в 1988 году  наших победителей в конькобежном спорте и хоккею с мячом наряду с республиканскими наградами поощрили не только почетными грамотами Прибайкальского  райкома КПСС и исполкома райсовета, но и внеочередным получением благоустроенной квартиры и первоочередностью покупки автомобиля «Жигули».</w:t>
      </w:r>
      <w:proofErr w:type="gramEnd"/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И самая удивительная черта его биографии – 56 лет членства в коммунистической партии Советского Союза, впоследствии ставшей КПРФ. Да, Альберт Александрович - кремень своего времени.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Немного лирики 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 2019 году у Чукреевых впервые не зацвели лилии. Каждое лето стараниями Марии Васильевны они распускались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аккурат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ко дню рождения Альберта Александровича. Так было принято у супружеской четы с молодости. С того самого дня 1964 года, когда молодая жена на рассвете ушла из дома для того,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чтобы доставить на лодке к утру красные луговые саранки. Из родного села Бурдуково - в Старое Татурово, специально в день рождения мужа. Осенью Марии Васильевны не стало, и летом к этой дате лилии не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расцвели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>…  Альберт Александрович учился жить без неё. Спасало его необыкновенное умение общаться с людьми, коммуникабельность, открытость души. Всегда  был в курсе дел родного района, интересовался всеми его новостями. И еще жил детьми, Андреем и Александром, и, конечно же, внуками.  Когда они все собирались в стенах турунтаевского дома, звучал их маленький семейный хор, главная партия в котором принадлежала, безусловно, талантливому деду и прадеду двух замечательных правнуков Максима и Миши.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hd w:val="clear" w:color="auto" w:fill="FFFFFF"/>
        </w:rPr>
        <w:t>В 2022 году Альберта Александровича  не стало.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spacing w:line="360" w:lineRule="auto"/>
        <w:ind w:left="20" w:right="20" w:firstLine="264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Вывод</w:t>
      </w:r>
    </w:p>
    <w:p w:rsidR="00D0115B" w:rsidRDefault="00D0115B" w:rsidP="00D0115B">
      <w:pPr>
        <w:spacing w:line="360" w:lineRule="auto"/>
        <w:ind w:left="20" w:right="20" w:firstLine="26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Трудовая биография Чукреева А.А.- это весомый вклад в развитие Прибайкальского района и Турунтаевского поселения. Это пример работы на  благо земляков на уровне личной инициативы, жизненного оптимизма и духовной культуры.</w:t>
      </w: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Заключение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Люди, как и деревья, не могут жить без своих корней. Жизнь наших односельчан – это пример для нас, источник нашей жизнестойкости и оптимизма.    Альберт Александрович – гордость эпохи перестройки страны. Его энергетика, активная жизненная позиция, являются ярким примером и ориентиром для грядущих поколений.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D0115B" w:rsidRDefault="00D0115B" w:rsidP="00D0115B">
      <w:pPr>
        <w:spacing w:after="0" w:line="360" w:lineRule="auto"/>
        <w:ind w:firstLine="284"/>
        <w:jc w:val="center"/>
        <w:rPr>
          <w:rFonts w:ascii="Times New Roman" w:hAnsi="Times New Roman"/>
          <w:b/>
          <w:spacing w:val="-4"/>
          <w:sz w:val="28"/>
          <w:szCs w:val="24"/>
        </w:rPr>
      </w:pPr>
      <w:r>
        <w:rPr>
          <w:rFonts w:ascii="Times New Roman" w:hAnsi="Times New Roman"/>
          <w:b/>
          <w:bCs/>
          <w:spacing w:val="-4"/>
          <w:sz w:val="28"/>
          <w:szCs w:val="24"/>
        </w:rPr>
        <w:lastRenderedPageBreak/>
        <w:t>Список литературы</w:t>
      </w:r>
    </w:p>
    <w:p w:rsidR="00D0115B" w:rsidRDefault="00813B85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="00D0115B">
        <w:rPr>
          <w:rFonts w:ascii="Times New Roman" w:hAnsi="Times New Roman"/>
          <w:sz w:val="28"/>
          <w:szCs w:val="24"/>
        </w:rPr>
        <w:t>Известные люди поселения – ООО «Прибайкальская районная типография», с. Турунтаево, 2010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 Материалы  архивного отдела МО «Прибайкальский район»</w:t>
      </w:r>
    </w:p>
    <w:p w:rsidR="00D0115B" w:rsidRDefault="00D0115B" w:rsidP="00D0115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 Районная газета «Прибайкалец», № 25 2019 г.</w:t>
      </w: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115B" w:rsidRDefault="00D0115B" w:rsidP="00D011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>Приложение</w:t>
      </w:r>
      <w:r>
        <w:rPr>
          <w:rFonts w:ascii="Times New Roman" w:hAnsi="Times New Roman"/>
          <w:b/>
          <w:sz w:val="28"/>
        </w:rPr>
        <w:t xml:space="preserve"> 1</w:t>
      </w:r>
    </w:p>
    <w:p w:rsidR="00D0115B" w:rsidRDefault="00D0115B" w:rsidP="00D0115B">
      <w:pPr>
        <w:jc w:val="center"/>
      </w:pPr>
      <w:r>
        <w:rPr>
          <w:noProof/>
        </w:rPr>
        <w:drawing>
          <wp:inline distT="0" distB="0" distL="0" distR="0">
            <wp:extent cx="4953000" cy="6400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5B" w:rsidRDefault="00D0115B" w:rsidP="00D0115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Чукреев Альберт Александрович</w:t>
      </w:r>
    </w:p>
    <w:p w:rsidR="00D0115B" w:rsidRDefault="00D0115B" w:rsidP="00D0115B">
      <w:pPr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4"/>
        </w:rPr>
        <w:t>Приложени</w:t>
      </w:r>
      <w:r>
        <w:rPr>
          <w:rFonts w:ascii="Times New Roman" w:hAnsi="Times New Roman"/>
          <w:b/>
          <w:sz w:val="28"/>
        </w:rPr>
        <w:t>е 2</w:t>
      </w:r>
    </w:p>
    <w:p w:rsidR="00D0115B" w:rsidRDefault="00D0115B" w:rsidP="00D0115B">
      <w:pPr>
        <w:jc w:val="center"/>
        <w:rPr>
          <w:rFonts w:ascii="Times New Roman" w:hAnsi="Times New Roman"/>
          <w:sz w:val="24"/>
          <w:szCs w:val="24"/>
        </w:rPr>
      </w:pPr>
    </w:p>
    <w:p w:rsidR="00D0115B" w:rsidRDefault="00D0115B" w:rsidP="00D0115B">
      <w:r>
        <w:rPr>
          <w:noProof/>
        </w:rPr>
        <w:drawing>
          <wp:inline distT="0" distB="0" distL="0" distR="0">
            <wp:extent cx="5829300" cy="2505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5B" w:rsidRDefault="00D0115B" w:rsidP="00D0115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Аппарат Прибайкальского райкома КПСС. 1986 г. </w:t>
      </w:r>
    </w:p>
    <w:p w:rsidR="00D0115B" w:rsidRDefault="00D0115B" w:rsidP="00D0115B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В центре Н.Е. </w:t>
      </w:r>
      <w:proofErr w:type="spellStart"/>
      <w:r>
        <w:rPr>
          <w:rFonts w:ascii="Times New Roman" w:hAnsi="Times New Roman"/>
          <w:b/>
          <w:sz w:val="24"/>
        </w:rPr>
        <w:t>Шелковников</w:t>
      </w:r>
      <w:proofErr w:type="spellEnd"/>
      <w:r>
        <w:rPr>
          <w:rFonts w:ascii="Times New Roman" w:hAnsi="Times New Roman"/>
          <w:b/>
          <w:sz w:val="24"/>
        </w:rPr>
        <w:t>, справа А.А. Чукреев</w:t>
      </w:r>
    </w:p>
    <w:p w:rsidR="00D0115B" w:rsidRDefault="00D0115B" w:rsidP="00D0115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Приложение 3</w:t>
      </w:r>
      <w:r w:rsidR="00813B85">
        <w:rPr>
          <w:noProof/>
        </w:rPr>
        <w:drawing>
          <wp:inline distT="0" distB="0" distL="0" distR="0" wp14:anchorId="586E4A26" wp14:editId="1A1F7C1C">
            <wp:extent cx="5610225" cy="4152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115B" w:rsidRDefault="00D0115B" w:rsidP="00D0115B">
      <w:pPr>
        <w:rPr>
          <w:rFonts w:ascii="Times New Roman" w:hAnsi="Times New Roman"/>
          <w:b/>
          <w:bCs/>
          <w:sz w:val="24"/>
          <w:szCs w:val="24"/>
        </w:rPr>
      </w:pPr>
    </w:p>
    <w:p w:rsidR="00D0115B" w:rsidRDefault="00D0115B" w:rsidP="00D0115B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Участницы клуба доярок-трёхтысячниц. В центре А.А. Чукреев. 1988 г.</w:t>
      </w:r>
    </w:p>
    <w:p w:rsidR="00D0115B" w:rsidRDefault="00D0115B" w:rsidP="00D0115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4</w:t>
      </w:r>
      <w:r w:rsidR="00813B8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B3ABE80" wp14:editId="57AB0978">
            <wp:extent cx="5619551" cy="3514725"/>
            <wp:effectExtent l="0" t="0" r="635" b="0"/>
            <wp:docPr id="4" name="Рисунок 4" descr="C:\Users\Arxiv\Desktop\80е мужской хор прибайкал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xiv\Desktop\80е мужской хор прибайкаль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555" cy="351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5B" w:rsidRDefault="00D0115B" w:rsidP="00D0115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Мужской хор Прибайкальского культурно-спортивного комплекса</w:t>
      </w:r>
    </w:p>
    <w:p w:rsidR="00D0115B" w:rsidRDefault="00D0115B" w:rsidP="00D0115B"/>
    <w:p w:rsidR="00D0115B" w:rsidRDefault="00D0115B" w:rsidP="00D0115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0115B" w:rsidRDefault="00D0115B" w:rsidP="00D0115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115B" w:rsidRDefault="00D0115B" w:rsidP="00D0115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115B" w:rsidRDefault="00D0115B" w:rsidP="00D0115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115B" w:rsidRDefault="00D0115B" w:rsidP="00D0115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0115B">
          <w:pgSz w:w="11906" w:h="16838"/>
          <w:pgMar w:top="1134" w:right="850" w:bottom="1134" w:left="1701" w:header="709" w:footer="709" w:gutter="0"/>
          <w:cols w:space="720"/>
        </w:sectPr>
      </w:pPr>
    </w:p>
    <w:p w:rsidR="00D0115B" w:rsidRDefault="00D0115B" w:rsidP="00D0115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lastRenderedPageBreak/>
        <w:t xml:space="preserve"> </w:t>
      </w:r>
    </w:p>
    <w:p w:rsidR="00D0115B" w:rsidRDefault="00D0115B" w:rsidP="00D0115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0115B">
          <w:pgSz w:w="11906" w:h="16838"/>
          <w:pgMar w:top="1134" w:right="850" w:bottom="1134" w:left="1701" w:header="709" w:footer="709" w:gutter="0"/>
          <w:cols w:space="720"/>
        </w:sectPr>
      </w:pPr>
    </w:p>
    <w:p w:rsidR="00D0115B" w:rsidRDefault="00D0115B" w:rsidP="00D0115B">
      <w:pPr>
        <w:rPr>
          <w:rFonts w:ascii="Times New Roman" w:hAnsi="Times New Roman"/>
          <w:sz w:val="24"/>
          <w:szCs w:val="24"/>
        </w:rPr>
      </w:pPr>
    </w:p>
    <w:p w:rsidR="00D0115B" w:rsidRDefault="00D0115B" w:rsidP="00D0115B">
      <w:pPr>
        <w:rPr>
          <w:rFonts w:ascii="Times New Roman" w:hAnsi="Times New Roman"/>
          <w:sz w:val="24"/>
          <w:szCs w:val="24"/>
        </w:rPr>
      </w:pPr>
    </w:p>
    <w:p w:rsidR="006F6B55" w:rsidRDefault="006F6B55"/>
    <w:sectPr w:rsidR="006F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4421"/>
    <w:multiLevelType w:val="hybridMultilevel"/>
    <w:tmpl w:val="D8E69D64"/>
    <w:lvl w:ilvl="0" w:tplc="79726F9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1A4B76A">
      <w:start w:val="1"/>
      <w:numFmt w:val="lowerLetter"/>
      <w:lvlText w:val="%2."/>
      <w:lvlJc w:val="left"/>
      <w:pPr>
        <w:ind w:left="1440" w:hanging="360"/>
      </w:pPr>
    </w:lvl>
    <w:lvl w:ilvl="2" w:tplc="0F14C9D6">
      <w:start w:val="1"/>
      <w:numFmt w:val="lowerRoman"/>
      <w:lvlText w:val="%3."/>
      <w:lvlJc w:val="right"/>
      <w:pPr>
        <w:ind w:left="2160" w:hanging="180"/>
      </w:pPr>
    </w:lvl>
    <w:lvl w:ilvl="3" w:tplc="AB321C40">
      <w:start w:val="1"/>
      <w:numFmt w:val="decimal"/>
      <w:lvlText w:val="%4."/>
      <w:lvlJc w:val="left"/>
      <w:pPr>
        <w:ind w:left="2880" w:hanging="360"/>
      </w:pPr>
    </w:lvl>
    <w:lvl w:ilvl="4" w:tplc="3C842850">
      <w:start w:val="1"/>
      <w:numFmt w:val="lowerLetter"/>
      <w:lvlText w:val="%5."/>
      <w:lvlJc w:val="left"/>
      <w:pPr>
        <w:ind w:left="3600" w:hanging="360"/>
      </w:pPr>
    </w:lvl>
    <w:lvl w:ilvl="5" w:tplc="EA02FBC6">
      <w:start w:val="1"/>
      <w:numFmt w:val="lowerRoman"/>
      <w:lvlText w:val="%6."/>
      <w:lvlJc w:val="right"/>
      <w:pPr>
        <w:ind w:left="4320" w:hanging="180"/>
      </w:pPr>
    </w:lvl>
    <w:lvl w:ilvl="6" w:tplc="66E2843A">
      <w:start w:val="1"/>
      <w:numFmt w:val="decimal"/>
      <w:lvlText w:val="%7."/>
      <w:lvlJc w:val="left"/>
      <w:pPr>
        <w:ind w:left="5040" w:hanging="360"/>
      </w:pPr>
    </w:lvl>
    <w:lvl w:ilvl="7" w:tplc="4A10A87E">
      <w:start w:val="1"/>
      <w:numFmt w:val="lowerLetter"/>
      <w:lvlText w:val="%8."/>
      <w:lvlJc w:val="left"/>
      <w:pPr>
        <w:ind w:left="5760" w:hanging="360"/>
      </w:pPr>
    </w:lvl>
    <w:lvl w:ilvl="8" w:tplc="6CC88D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C5196"/>
    <w:multiLevelType w:val="hybridMultilevel"/>
    <w:tmpl w:val="3EE69158"/>
    <w:lvl w:ilvl="0" w:tplc="442A5B8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E7AC7258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1A101B0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CAFE1A50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C5AE1ACE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B2A03380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18C49BCE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CCE05C66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1728B940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5B"/>
    <w:rsid w:val="006F6B55"/>
    <w:rsid w:val="00813B85"/>
    <w:rsid w:val="00BE3615"/>
    <w:rsid w:val="00D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115B"/>
    <w:pPr>
      <w:ind w:left="720"/>
      <w:contextualSpacing/>
    </w:pPr>
  </w:style>
  <w:style w:type="character" w:customStyle="1" w:styleId="1">
    <w:name w:val="Основной текст1"/>
    <w:basedOn w:val="a0"/>
    <w:rsid w:val="00D0115B"/>
    <w:rPr>
      <w:rFonts w:ascii="Calibri" w:hAnsi="Calibri" w:cs="Calibri" w:hint="default"/>
      <w:spacing w:val="0"/>
      <w:sz w:val="28"/>
      <w:szCs w:val="28"/>
      <w:u w:val="single"/>
    </w:rPr>
  </w:style>
  <w:style w:type="table" w:customStyle="1" w:styleId="TableNormal">
    <w:name w:val="Table Normal"/>
    <w:qFormat/>
    <w:rsid w:val="00D01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115B"/>
    <w:pPr>
      <w:ind w:left="720"/>
      <w:contextualSpacing/>
    </w:pPr>
  </w:style>
  <w:style w:type="character" w:customStyle="1" w:styleId="1">
    <w:name w:val="Основной текст1"/>
    <w:basedOn w:val="a0"/>
    <w:rsid w:val="00D0115B"/>
    <w:rPr>
      <w:rFonts w:ascii="Calibri" w:hAnsi="Calibri" w:cs="Calibri" w:hint="default"/>
      <w:spacing w:val="0"/>
      <w:sz w:val="28"/>
      <w:szCs w:val="28"/>
      <w:u w:val="single"/>
    </w:rPr>
  </w:style>
  <w:style w:type="table" w:customStyle="1" w:styleId="TableNormal">
    <w:name w:val="Table Normal"/>
    <w:qFormat/>
    <w:rsid w:val="00D01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Arxiv</dc:creator>
  <cp:lastModifiedBy>Arxiv</cp:lastModifiedBy>
  <cp:revision>3</cp:revision>
  <dcterms:created xsi:type="dcterms:W3CDTF">2022-11-09T11:14:00Z</dcterms:created>
  <dcterms:modified xsi:type="dcterms:W3CDTF">2022-11-09T11:28:00Z</dcterms:modified>
</cp:coreProperties>
</file>