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Республика Бурятия,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Муниципальное автономное общеобразовательное учреждение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«</w:t>
      </w:r>
      <w:proofErr w:type="spellStart"/>
      <w:r>
        <w:rPr>
          <w:rFonts w:ascii="Times New Roman" w:hAnsi="Times New Roman"/>
          <w:color w:val="333333"/>
          <w:sz w:val="28"/>
        </w:rPr>
        <w:t>Талецкая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средняя об</w:t>
      </w:r>
      <w:r w:rsidR="007732FB">
        <w:rPr>
          <w:rFonts w:ascii="Times New Roman" w:hAnsi="Times New Roman"/>
          <w:color w:val="333333"/>
          <w:sz w:val="28"/>
        </w:rPr>
        <w:t xml:space="preserve">щеобразовательная школа» (МАОУ </w:t>
      </w:r>
      <w:proofErr w:type="spellStart"/>
      <w:r>
        <w:rPr>
          <w:rFonts w:ascii="Times New Roman" w:hAnsi="Times New Roman"/>
          <w:color w:val="333333"/>
          <w:sz w:val="28"/>
        </w:rPr>
        <w:t>Талецкая</w:t>
      </w:r>
      <w:proofErr w:type="spellEnd"/>
      <w:r>
        <w:rPr>
          <w:rFonts w:ascii="Times New Roman" w:hAnsi="Times New Roman"/>
          <w:color w:val="333333"/>
          <w:sz w:val="28"/>
        </w:rPr>
        <w:t xml:space="preserve"> СОШ)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proofErr w:type="spellStart"/>
      <w:r>
        <w:rPr>
          <w:rFonts w:ascii="Times New Roman" w:hAnsi="Times New Roman"/>
          <w:color w:val="333333"/>
          <w:sz w:val="28"/>
        </w:rPr>
        <w:t>Заиграевского</w:t>
      </w:r>
      <w:proofErr w:type="spellEnd"/>
      <w:r>
        <w:rPr>
          <w:rFonts w:ascii="Times New Roman" w:hAnsi="Times New Roman"/>
          <w:color w:val="333333"/>
          <w:sz w:val="28"/>
        </w:rPr>
        <w:t xml:space="preserve"> района </w:t>
      </w:r>
      <w:proofErr w:type="spellStart"/>
      <w:r>
        <w:rPr>
          <w:rFonts w:ascii="Times New Roman" w:hAnsi="Times New Roman"/>
          <w:color w:val="333333"/>
          <w:sz w:val="28"/>
        </w:rPr>
        <w:t>г</w:t>
      </w:r>
      <w:proofErr w:type="gramStart"/>
      <w:r>
        <w:rPr>
          <w:rFonts w:ascii="Times New Roman" w:hAnsi="Times New Roman"/>
          <w:color w:val="333333"/>
          <w:sz w:val="28"/>
        </w:rPr>
        <w:t>.У</w:t>
      </w:r>
      <w:proofErr w:type="gramEnd"/>
      <w:r>
        <w:rPr>
          <w:rFonts w:ascii="Times New Roman" w:hAnsi="Times New Roman"/>
          <w:color w:val="333333"/>
          <w:sz w:val="28"/>
        </w:rPr>
        <w:t>лан</w:t>
      </w:r>
      <w:proofErr w:type="spellEnd"/>
      <w:r>
        <w:rPr>
          <w:rFonts w:ascii="Times New Roman" w:hAnsi="Times New Roman"/>
          <w:color w:val="333333"/>
          <w:sz w:val="28"/>
        </w:rPr>
        <w:t>-Удэ.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>671321, Республика</w:t>
      </w:r>
      <w:r w:rsidR="007732FB">
        <w:rPr>
          <w:rFonts w:ascii="Times New Roman" w:hAnsi="Times New Roman"/>
          <w:color w:val="333333"/>
          <w:sz w:val="28"/>
        </w:rPr>
        <w:t xml:space="preserve"> Бурятия, </w:t>
      </w:r>
      <w:proofErr w:type="spellStart"/>
      <w:r w:rsidR="007732FB">
        <w:rPr>
          <w:rFonts w:ascii="Times New Roman" w:hAnsi="Times New Roman"/>
          <w:color w:val="333333"/>
          <w:sz w:val="28"/>
        </w:rPr>
        <w:t>м</w:t>
      </w:r>
      <w:proofErr w:type="gramStart"/>
      <w:r w:rsidR="007732FB">
        <w:rPr>
          <w:rFonts w:ascii="Times New Roman" w:hAnsi="Times New Roman"/>
          <w:color w:val="333333"/>
          <w:sz w:val="28"/>
        </w:rPr>
        <w:t>.р</w:t>
      </w:r>
      <w:proofErr w:type="spellEnd"/>
      <w:proofErr w:type="gramEnd"/>
      <w:r w:rsidR="007732FB">
        <w:rPr>
          <w:rFonts w:ascii="Times New Roman" w:hAnsi="Times New Roman"/>
          <w:color w:val="333333"/>
          <w:sz w:val="28"/>
        </w:rPr>
        <w:t xml:space="preserve">-н </w:t>
      </w:r>
      <w:proofErr w:type="spellStart"/>
      <w:r w:rsidR="007732FB">
        <w:rPr>
          <w:rFonts w:ascii="Times New Roman" w:hAnsi="Times New Roman"/>
          <w:color w:val="333333"/>
          <w:sz w:val="28"/>
        </w:rPr>
        <w:t>Заиграевский</w:t>
      </w:r>
      <w:proofErr w:type="spellEnd"/>
      <w:r w:rsidR="007732FB">
        <w:rPr>
          <w:rFonts w:ascii="Times New Roman" w:hAnsi="Times New Roman"/>
          <w:color w:val="333333"/>
          <w:sz w:val="28"/>
        </w:rPr>
        <w:t xml:space="preserve">, п. </w:t>
      </w:r>
      <w:r>
        <w:rPr>
          <w:rFonts w:ascii="Times New Roman" w:hAnsi="Times New Roman"/>
          <w:color w:val="333333"/>
          <w:sz w:val="28"/>
        </w:rPr>
        <w:t xml:space="preserve">Нижние </w:t>
      </w:r>
      <w:proofErr w:type="spellStart"/>
      <w:r>
        <w:rPr>
          <w:rFonts w:ascii="Times New Roman" w:hAnsi="Times New Roman"/>
          <w:color w:val="333333"/>
          <w:sz w:val="28"/>
        </w:rPr>
        <w:t>Тальцы</w:t>
      </w:r>
      <w:proofErr w:type="spellEnd"/>
      <w:r>
        <w:rPr>
          <w:rFonts w:ascii="Times New Roman" w:hAnsi="Times New Roman"/>
          <w:color w:val="333333"/>
          <w:sz w:val="28"/>
        </w:rPr>
        <w:t>, ул</w:t>
      </w:r>
      <w:r w:rsidR="007732FB">
        <w:rPr>
          <w:rFonts w:ascii="Times New Roman" w:hAnsi="Times New Roman"/>
          <w:color w:val="333333"/>
          <w:sz w:val="28"/>
        </w:rPr>
        <w:t>.</w:t>
      </w:r>
      <w:r>
        <w:rPr>
          <w:rFonts w:ascii="Times New Roman" w:hAnsi="Times New Roman"/>
          <w:color w:val="333333"/>
          <w:sz w:val="28"/>
        </w:rPr>
        <w:t xml:space="preserve"> Береговая, </w:t>
      </w:r>
      <w:proofErr w:type="spellStart"/>
      <w:r>
        <w:rPr>
          <w:rFonts w:ascii="Times New Roman" w:hAnsi="Times New Roman"/>
          <w:color w:val="333333"/>
          <w:sz w:val="28"/>
        </w:rPr>
        <w:t>зд</w:t>
      </w:r>
      <w:proofErr w:type="spellEnd"/>
      <w:r>
        <w:rPr>
          <w:rFonts w:ascii="Times New Roman" w:hAnsi="Times New Roman"/>
          <w:color w:val="333333"/>
          <w:sz w:val="28"/>
        </w:rPr>
        <w:t>. 11</w:t>
      </w:r>
    </w:p>
    <w:p w:rsidR="007609C6" w:rsidRDefault="007609C6" w:rsidP="007609C6">
      <w:pPr>
        <w:pStyle w:val="a5"/>
        <w:spacing w:line="360" w:lineRule="auto"/>
        <w:jc w:val="center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(30136)4-18-03</w:t>
      </w:r>
    </w:p>
    <w:p w:rsidR="007609C6" w:rsidRDefault="007609C6" w:rsidP="007609C6">
      <w:pPr>
        <w:pStyle w:val="a5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 xml:space="preserve">                     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 xml:space="preserve">X ВСЕРОССИЙСКОМ </w:t>
      </w:r>
      <w:proofErr w:type="gramStart"/>
      <w:r>
        <w:rPr>
          <w:rFonts w:ascii="Times New Roman" w:hAnsi="Times New Roman"/>
          <w:b/>
          <w:color w:val="333333"/>
          <w:sz w:val="28"/>
        </w:rPr>
        <w:t>КОНКУРСЕ</w:t>
      </w:r>
      <w:proofErr w:type="gramEnd"/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ЮНОШЕСКИХ УЧЕБНО-ИССЛЕДОВАТЕЛЬСКИХ РАБОТ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</w:rPr>
      </w:pPr>
      <w:r>
        <w:rPr>
          <w:rFonts w:ascii="Times New Roman" w:hAnsi="Times New Roman"/>
          <w:b/>
          <w:color w:val="333333"/>
          <w:sz w:val="28"/>
        </w:rPr>
        <w:t>ОБУЧАЮЩИХСЯ ОБЩЕОБРАЗОВАТЕЛЬНЫХ ОРГАНИЗАЦИЙ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</w:rPr>
        <w:t>«ЮНЫЙ АРХИВИСТ»</w:t>
      </w:r>
    </w:p>
    <w:p w:rsidR="007609C6" w:rsidRDefault="007609C6" w:rsidP="007609C6">
      <w:pPr>
        <w:pStyle w:val="a5"/>
        <w:spacing w:line="360" w:lineRule="auto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32"/>
          <w:szCs w:val="32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«</w:t>
      </w:r>
      <w:r w:rsidR="00CB61A5">
        <w:rPr>
          <w:rFonts w:ascii="Times New Roman" w:hAnsi="Times New Roman"/>
          <w:b/>
          <w:color w:val="333333"/>
          <w:sz w:val="32"/>
          <w:szCs w:val="32"/>
        </w:rPr>
        <w:t>Лечебные учреждения</w:t>
      </w:r>
      <w:r w:rsidR="007732FB">
        <w:rPr>
          <w:rFonts w:ascii="Times New Roman" w:hAnsi="Times New Roman"/>
          <w:b/>
          <w:color w:val="333333"/>
          <w:sz w:val="32"/>
          <w:szCs w:val="32"/>
        </w:rPr>
        <w:t xml:space="preserve"> Красного креста </w:t>
      </w:r>
      <w:r w:rsidR="00CB61A5">
        <w:rPr>
          <w:rFonts w:ascii="Times New Roman" w:hAnsi="Times New Roman"/>
          <w:b/>
          <w:color w:val="333333"/>
          <w:sz w:val="32"/>
          <w:szCs w:val="32"/>
        </w:rPr>
        <w:t xml:space="preserve">в Восточной Сибири и городе </w:t>
      </w:r>
      <w:proofErr w:type="spellStart"/>
      <w:r>
        <w:rPr>
          <w:rFonts w:ascii="Times New Roman" w:hAnsi="Times New Roman"/>
          <w:b/>
          <w:color w:val="333333"/>
          <w:sz w:val="32"/>
          <w:szCs w:val="32"/>
        </w:rPr>
        <w:t>Верхнеу</w:t>
      </w:r>
      <w:r w:rsidR="00CB61A5">
        <w:rPr>
          <w:rFonts w:ascii="Times New Roman" w:hAnsi="Times New Roman"/>
          <w:b/>
          <w:color w:val="333333"/>
          <w:sz w:val="32"/>
          <w:szCs w:val="32"/>
        </w:rPr>
        <w:t>динск</w:t>
      </w:r>
      <w:proofErr w:type="spellEnd"/>
      <w:r w:rsidR="00CB61A5">
        <w:rPr>
          <w:rFonts w:ascii="Times New Roman" w:hAnsi="Times New Roman"/>
          <w:b/>
          <w:color w:val="333333"/>
          <w:sz w:val="32"/>
          <w:szCs w:val="32"/>
        </w:rPr>
        <w:t xml:space="preserve"> во время</w:t>
      </w:r>
      <w:r>
        <w:rPr>
          <w:rFonts w:ascii="Times New Roman" w:hAnsi="Times New Roman"/>
          <w:b/>
          <w:color w:val="333333"/>
          <w:sz w:val="32"/>
          <w:szCs w:val="32"/>
        </w:rPr>
        <w:t xml:space="preserve"> русско-японской войны 1904-1905 гг.»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b/>
          <w:color w:val="333333"/>
          <w:sz w:val="32"/>
          <w:szCs w:val="32"/>
          <w:highlight w:val="white"/>
        </w:rPr>
      </w:pP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  <w:szCs w:val="20"/>
          <w:highlight w:val="white"/>
        </w:rPr>
      </w:pP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Автор: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Алексеева Алина Александровна</w:t>
      </w:r>
    </w:p>
    <w:p w:rsidR="007609C6" w:rsidRDefault="007609C6" w:rsidP="007609C6">
      <w:pPr>
        <w:pStyle w:val="a5"/>
        <w:jc w:val="center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Ученица 10 класса</w:t>
      </w:r>
    </w:p>
    <w:p w:rsidR="007609C6" w:rsidRDefault="004F610D" w:rsidP="007609C6">
      <w:pPr>
        <w:pStyle w:val="a5"/>
        <w:jc w:val="center"/>
        <w:rPr>
          <w:rFonts w:ascii="Times New Roman" w:hAnsi="Times New Roman"/>
          <w:color w:val="333333"/>
          <w:sz w:val="28"/>
          <w:highlight w:val="white"/>
        </w:rPr>
      </w:pPr>
      <w:hyperlink r:id="rId6" w:history="1">
        <w:r w:rsidR="007609C6" w:rsidRPr="00C90E1E">
          <w:rPr>
            <w:rStyle w:val="a3"/>
            <w:rFonts w:ascii="Times New Roman" w:eastAsiaTheme="minorHAnsi" w:hAnsi="Times New Roman"/>
            <w:sz w:val="28"/>
            <w:highlight w:val="white"/>
            <w:lang w:val="en-US"/>
          </w:rPr>
          <w:t>a</w:t>
        </w:r>
        <w:r w:rsidR="007609C6" w:rsidRPr="00C90E1E">
          <w:rPr>
            <w:rStyle w:val="a3"/>
            <w:rFonts w:ascii="Times New Roman" w:eastAsiaTheme="minorHAnsi" w:hAnsi="Times New Roman"/>
            <w:sz w:val="28"/>
            <w:highlight w:val="white"/>
          </w:rPr>
          <w:t>linaalekseeva2007@mail.ru</w:t>
        </w:r>
      </w:hyperlink>
      <w:r w:rsidR="007609C6">
        <w:rPr>
          <w:rFonts w:ascii="Times New Roman" w:hAnsi="Times New Roman"/>
          <w:color w:val="333333"/>
          <w:sz w:val="28"/>
          <w:highlight w:val="white"/>
        </w:rPr>
        <w:t>,</w:t>
      </w:r>
      <w:r w:rsidR="00C37B3E">
        <w:rPr>
          <w:rFonts w:ascii="Times New Roman" w:hAnsi="Times New Roman"/>
          <w:color w:val="333333"/>
          <w:sz w:val="28"/>
          <w:highlight w:val="white"/>
        </w:rPr>
        <w:t xml:space="preserve"> </w:t>
      </w:r>
      <w:r w:rsidR="007609C6">
        <w:rPr>
          <w:rFonts w:ascii="Times New Roman" w:hAnsi="Times New Roman"/>
          <w:color w:val="333333"/>
          <w:sz w:val="28"/>
          <w:highlight w:val="white"/>
        </w:rPr>
        <w:t>+79243597281</w:t>
      </w: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Руководитель работы:</w:t>
      </w:r>
    </w:p>
    <w:p w:rsidR="007609C6" w:rsidRDefault="007609C6" w:rsidP="007609C6">
      <w:pPr>
        <w:pStyle w:val="a5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Леонов Алексей Юрьевич</w:t>
      </w:r>
    </w:p>
    <w:p w:rsidR="007609C6" w:rsidRDefault="007609C6" w:rsidP="007609C6">
      <w:pPr>
        <w:pStyle w:val="a5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Учитель Истории и Обществознания</w:t>
      </w:r>
    </w:p>
    <w:p w:rsidR="007609C6" w:rsidRPr="004F610D" w:rsidRDefault="004F610D" w:rsidP="007609C6">
      <w:pPr>
        <w:pStyle w:val="a5"/>
        <w:jc w:val="right"/>
        <w:rPr>
          <w:rFonts w:ascii="Times New Roman" w:hAnsi="Times New Roman"/>
          <w:color w:val="333333"/>
          <w:sz w:val="28"/>
          <w:highlight w:val="white"/>
        </w:rPr>
      </w:pPr>
      <w:hyperlink r:id="rId7" w:history="1"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val="en-US" w:eastAsia="en-US"/>
          </w:rPr>
          <w:t>Ifqnbhfp</w:t>
        </w:r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eastAsia="en-US"/>
          </w:rPr>
          <w:t>-</w:t>
        </w:r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val="en-US" w:eastAsia="en-US"/>
          </w:rPr>
          <w:t>lgx</w:t>
        </w:r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eastAsia="en-US"/>
          </w:rPr>
          <w:t>@</w:t>
        </w:r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val="en-US" w:eastAsia="en-US"/>
          </w:rPr>
          <w:t>yandex</w:t>
        </w:r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eastAsia="en-US"/>
          </w:rPr>
          <w:t>.</w:t>
        </w:r>
        <w:r w:rsidRPr="00591953">
          <w:rPr>
            <w:rStyle w:val="a3"/>
            <w:rFonts w:ascii="Times New Roman" w:eastAsiaTheme="minorHAnsi" w:hAnsi="Times New Roman" w:cstheme="minorBidi"/>
            <w:sz w:val="28"/>
            <w:szCs w:val="22"/>
            <w:highlight w:val="white"/>
            <w:lang w:val="en-US" w:eastAsia="en-US"/>
          </w:rPr>
          <w:t>ru</w:t>
        </w:r>
      </w:hyperlink>
      <w:r>
        <w:rPr>
          <w:rFonts w:ascii="Times New Roman" w:hAnsi="Times New Roman"/>
          <w:color w:val="333333"/>
          <w:sz w:val="28"/>
          <w:highlight w:val="white"/>
        </w:rPr>
        <w:t xml:space="preserve"> </w:t>
      </w:r>
      <w:bookmarkStart w:id="0" w:name="_GoBack"/>
      <w:bookmarkEnd w:id="0"/>
    </w:p>
    <w:p w:rsidR="007609C6" w:rsidRDefault="007609C6" w:rsidP="007609C6">
      <w:pPr>
        <w:pStyle w:val="a5"/>
        <w:jc w:val="right"/>
        <w:rPr>
          <w:rFonts w:ascii="Times New Roman" w:hAnsi="Times New Roman"/>
          <w:color w:val="333333"/>
          <w:sz w:val="28"/>
          <w:highlight w:val="white"/>
        </w:rPr>
      </w:pPr>
      <w:r>
        <w:rPr>
          <w:rFonts w:ascii="Times New Roman" w:hAnsi="Times New Roman"/>
          <w:color w:val="333333"/>
          <w:sz w:val="28"/>
          <w:highlight w:val="white"/>
        </w:rPr>
        <w:t>+79148343016</w:t>
      </w:r>
    </w:p>
    <w:p w:rsidR="007609C6" w:rsidRDefault="007609C6" w:rsidP="007609C6">
      <w:pPr>
        <w:pStyle w:val="a5"/>
        <w:spacing w:line="360" w:lineRule="auto"/>
        <w:jc w:val="right"/>
        <w:rPr>
          <w:rFonts w:ascii="Times New Roman" w:hAnsi="Times New Roman"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jc w:val="right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rPr>
          <w:rFonts w:ascii="Times New Roman" w:hAnsi="Times New Roman"/>
          <w:b/>
          <w:color w:val="333333"/>
          <w:sz w:val="28"/>
          <w:highlight w:val="white"/>
        </w:rPr>
      </w:pPr>
    </w:p>
    <w:p w:rsidR="007609C6" w:rsidRDefault="007609C6" w:rsidP="007609C6">
      <w:pPr>
        <w:pStyle w:val="a5"/>
        <w:spacing w:line="360" w:lineRule="auto"/>
        <w:jc w:val="center"/>
        <w:rPr>
          <w:rFonts w:ascii="Times New Roman" w:hAnsi="Times New Roman"/>
          <w:b/>
          <w:color w:val="333333"/>
          <w:sz w:val="28"/>
          <w:highlight w:val="white"/>
        </w:rPr>
      </w:pPr>
      <w:r>
        <w:rPr>
          <w:rFonts w:ascii="Times New Roman" w:hAnsi="Times New Roman"/>
          <w:b/>
          <w:color w:val="333333"/>
          <w:sz w:val="28"/>
          <w:highlight w:val="white"/>
        </w:rPr>
        <w:t>2023 г.</w:t>
      </w:r>
    </w:p>
    <w:p w:rsidR="00B4769F" w:rsidRDefault="00B4769F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Аннотация: </w:t>
      </w:r>
      <w:r w:rsidR="0048234B">
        <w:rPr>
          <w:rFonts w:ascii="Times New Roman" w:hAnsi="Times New Roman" w:cs="Times New Roman"/>
          <w:sz w:val="28"/>
          <w:szCs w:val="28"/>
        </w:rPr>
        <w:t>Проблема организации лечения и реабилитации солдат и офицеров русской армии в Восточной Сибири во время войны с Японией; ее влия</w:t>
      </w:r>
      <w:r w:rsidR="00770805">
        <w:rPr>
          <w:rFonts w:ascii="Times New Roman" w:hAnsi="Times New Roman" w:cs="Times New Roman"/>
          <w:sz w:val="28"/>
          <w:szCs w:val="28"/>
        </w:rPr>
        <w:t xml:space="preserve">ние на социум, экономику и быт </w:t>
      </w:r>
      <w:r w:rsidR="0048234B">
        <w:rPr>
          <w:rFonts w:ascii="Times New Roman" w:hAnsi="Times New Roman" w:cs="Times New Roman"/>
          <w:sz w:val="28"/>
          <w:szCs w:val="28"/>
        </w:rPr>
        <w:t xml:space="preserve">жителей Сибири и Забайкалья в </w:t>
      </w:r>
      <w:r w:rsidR="006D2485">
        <w:rPr>
          <w:rFonts w:ascii="Times New Roman" w:hAnsi="Times New Roman" w:cs="Times New Roman"/>
          <w:sz w:val="28"/>
          <w:szCs w:val="28"/>
        </w:rPr>
        <w:t>Государственном Архиве Иркутской области</w:t>
      </w:r>
      <w:r w:rsidR="00B125F4">
        <w:rPr>
          <w:rFonts w:ascii="Times New Roman" w:hAnsi="Times New Roman" w:cs="Times New Roman"/>
          <w:sz w:val="28"/>
          <w:szCs w:val="28"/>
        </w:rPr>
        <w:t xml:space="preserve"> и редких источниках</w:t>
      </w:r>
      <w:r w:rsidR="0048234B">
        <w:rPr>
          <w:rFonts w:ascii="Times New Roman" w:hAnsi="Times New Roman" w:cs="Times New Roman"/>
          <w:sz w:val="28"/>
          <w:szCs w:val="28"/>
        </w:rPr>
        <w:t>.</w:t>
      </w:r>
    </w:p>
    <w:p w:rsidR="00B4769F" w:rsidRPr="006C131F" w:rsidRDefault="00B4769F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слова:</w:t>
      </w:r>
      <w:r w:rsidR="006C131F" w:rsidRPr="006C131F">
        <w:rPr>
          <w:rFonts w:ascii="Times New Roman" w:hAnsi="Times New Roman" w:cs="Times New Roman"/>
          <w:sz w:val="28"/>
          <w:szCs w:val="28"/>
        </w:rPr>
        <w:t xml:space="preserve"> госпиталь, лазарет, реабилитация, раненные.</w:t>
      </w:r>
    </w:p>
    <w:p w:rsidR="006C65D0" w:rsidRDefault="00B4769F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настоящей раб</w:t>
      </w:r>
      <w:r w:rsidR="009F72C6" w:rsidRPr="009F72C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ты заключается в </w:t>
      </w:r>
      <w:r w:rsidR="00B125F4">
        <w:rPr>
          <w:rFonts w:ascii="Times New Roman" w:hAnsi="Times New Roman" w:cs="Times New Roman"/>
          <w:sz w:val="28"/>
          <w:szCs w:val="28"/>
        </w:rPr>
        <w:t xml:space="preserve">исследовании и введении в научный оборот материалов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F72C6" w:rsidRPr="009F72C6">
        <w:rPr>
          <w:rFonts w:ascii="Times New Roman" w:hAnsi="Times New Roman" w:cs="Times New Roman"/>
          <w:sz w:val="28"/>
          <w:szCs w:val="28"/>
        </w:rPr>
        <w:t xml:space="preserve">рганизации медицинского обеспечения и реабилитации военнослужащих русской армии в годы русско-японской войны 1904-1905 годах, после ее окончания; в городах и населенных пунктах  Восточной Сибири и г. </w:t>
      </w:r>
      <w:proofErr w:type="spellStart"/>
      <w:r w:rsidR="009F72C6" w:rsidRPr="009F72C6">
        <w:rPr>
          <w:rFonts w:ascii="Times New Roman" w:hAnsi="Times New Roman" w:cs="Times New Roman"/>
          <w:sz w:val="28"/>
          <w:szCs w:val="28"/>
        </w:rPr>
        <w:t>Верхнеудинск</w:t>
      </w:r>
      <w:proofErr w:type="spellEnd"/>
      <w:r w:rsidR="009F72C6" w:rsidRPr="009F72C6">
        <w:rPr>
          <w:rFonts w:ascii="Times New Roman" w:hAnsi="Times New Roman" w:cs="Times New Roman"/>
          <w:sz w:val="28"/>
          <w:szCs w:val="28"/>
        </w:rPr>
        <w:t>.</w:t>
      </w:r>
    </w:p>
    <w:p w:rsidR="006C65D0" w:rsidRPr="009F72C6" w:rsidRDefault="006C65D0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данной работы заключаются в исследовании и сборе информации из Государственного Архива</w:t>
      </w:r>
      <w:r w:rsidRPr="006C65D0">
        <w:rPr>
          <w:rFonts w:ascii="Times New Roman" w:hAnsi="Times New Roman" w:cs="Times New Roman"/>
          <w:sz w:val="28"/>
          <w:szCs w:val="28"/>
        </w:rPr>
        <w:t xml:space="preserve"> Иркут</w:t>
      </w:r>
      <w:r>
        <w:rPr>
          <w:rFonts w:ascii="Times New Roman" w:hAnsi="Times New Roman" w:cs="Times New Roman"/>
          <w:sz w:val="28"/>
          <w:szCs w:val="28"/>
        </w:rPr>
        <w:t>ской области и редких источников, отбор информации, подходящий под данную тему, чтобы их можно было обобщить в данную работу.</w:t>
      </w:r>
    </w:p>
    <w:p w:rsidR="009F72C6" w:rsidRPr="009F72C6" w:rsidRDefault="009F72C6" w:rsidP="007609C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 Проблема восстановления, реабилитации раненных солдат и офицеров русской армии, большинство которых было мобилизовано именно в Восточной Сибири, стала насущной необходимостью для всего населения региона уже с момента начала боевых действий. Большие потери в личном составе русской армии можно объяснить отсутствием развернутой сети военно-медицинских учреждений на театре военных действий. Это имело пагубные последствия для призывников Иркутской губернии и Забайкальской области участников Русско-японской войны 1904-1905 гг. 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После начала войны с Японией перед русским военным командованием встала проблема организации эвакуации раненных с мест военных действий. 21 февраля, при Главном Штабе русской армии, была создана Особая эвакуационная комиссия. На одном из первых ее заседаний было принято решение об организации в Сибирском военном округе местной эвакуационную комиссию в городах Иркутск и Омск. 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lastRenderedPageBreak/>
        <w:t xml:space="preserve">Задачами комиссии было строительство сборных пунктов, прием раненных, проведение самой эвакуации. В июне 1904 года предполагалось ограничиться сборным пунктом на 250 мест. Начало массовой эвакуации раненных с театра военных действий  летом 1904 года поставило местные власти Иркутской губернии и Забайкальской области в затруднительное положение. Скудные медицинские запасы, нехватка медицинских кадров, нехватка помещений тормозили работы местной комиссии. 10 августа 1904 года Эвакуационная комиссия при Главном штабе потребовала принятия экстренных мер по проведению мероприятий и приемке раненных в регионе. В сентябре этого же года в Иркутске смогли развернуть эвакуационный пункт из 3 шатров на 60 мест.  От Иркутской эвакуационной комиссии требовали приема раненных из 2 санитарных поездов в неделю, но фактически она была способна принять только 1 поезд в 10 дней.  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Плохая эвакуация не позволяла вовремя оказывать медицинскую помощь легкораненым и возвращать их в строй. Легкораненых приходилось, на первых этапах войны, эвакуировать в тыл вместе с тяжелоранеными. Происходил отток боеспособных военнослужащих с мест активных боевых действий. Снижалась боеспособность армии в целом. Дефицит военнослужащих, по ряду причин, не восполнялся вовремя мобилизационными ресурсами. Задержки в пути, долгая дорога к тыловым госпиталям и лазаретам увеличивали смертность среди раненых.          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Эвакуационная комиссия в регионе оказалась не способной самостоятельно справиться с возрастающим количеством раненных из Маньчжурии по причине отсутствия самых необходимых лекарств, оборудования, помещений и медицинского персонала. Существующую проблему признавало и руководство. Главный уполномоченный  Красного Креста - Кауфман, в </w:t>
      </w:r>
      <w:r w:rsidR="006C131F">
        <w:rPr>
          <w:rFonts w:ascii="Times New Roman" w:hAnsi="Times New Roman" w:cs="Times New Roman"/>
          <w:sz w:val="28"/>
          <w:szCs w:val="28"/>
        </w:rPr>
        <w:t>своих воспоминаниях, писал: «</w:t>
      </w:r>
      <w:r w:rsidRPr="009F72C6">
        <w:rPr>
          <w:rFonts w:ascii="Times New Roman" w:hAnsi="Times New Roman" w:cs="Times New Roman"/>
          <w:sz w:val="28"/>
          <w:szCs w:val="28"/>
        </w:rPr>
        <w:t xml:space="preserve">Отсутствие какой – либо планомерной деятельности по всей коммуникационной линии всегда служило тормозом к выполнению даже маловажных задач эвакуации. Спасая эвакуацию усилением вывоза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раненных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>), приносили в жертву здоровье эвакуируемых</w:t>
      </w:r>
      <w:r w:rsidR="006C131F" w:rsidRPr="006C131F">
        <w:rPr>
          <w:rFonts w:ascii="Times New Roman" w:hAnsi="Times New Roman" w:cs="Times New Roman"/>
          <w:sz w:val="28"/>
          <w:szCs w:val="28"/>
        </w:rPr>
        <w:t>»</w:t>
      </w:r>
      <w:r w:rsidRPr="009F72C6">
        <w:rPr>
          <w:rFonts w:ascii="Times New Roman" w:hAnsi="Times New Roman" w:cs="Times New Roman"/>
          <w:sz w:val="28"/>
          <w:szCs w:val="28"/>
        </w:rPr>
        <w:t>. Необходимо учесть то обстоятельство, что в тыл эвакуировали раненных средней и тяжелой степени тяжести, также инвалидов; то есть тех, кому было сложно, а то и невозможно оказать медицинскую помощь в госпиталях Маньчжурской армии.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  Восточная Сибирь (в том числе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>ерхнеудинск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), связанная с Маньчжурией железной дорогой, стала удобным местом для расположения в ней госпиталей и лазаретов. В полевых госпиталях оказывалась, по сути дела, первая врачебная помощь раненым и лечили легкораненых военнослужащих; остальные эвакуировалис</w:t>
      </w:r>
      <w:r w:rsidR="006C131F">
        <w:rPr>
          <w:rFonts w:ascii="Times New Roman" w:hAnsi="Times New Roman" w:cs="Times New Roman"/>
          <w:sz w:val="28"/>
          <w:szCs w:val="28"/>
        </w:rPr>
        <w:t xml:space="preserve">ь в тыл железной дорогой </w:t>
      </w:r>
      <w:proofErr w:type="spellStart"/>
      <w:r w:rsidR="006C131F">
        <w:rPr>
          <w:rFonts w:ascii="Times New Roman" w:hAnsi="Times New Roman" w:cs="Times New Roman"/>
          <w:sz w:val="28"/>
          <w:szCs w:val="28"/>
        </w:rPr>
        <w:t>Мукден</w:t>
      </w:r>
      <w:proofErr w:type="spellEnd"/>
      <w:r w:rsidR="006C131F">
        <w:rPr>
          <w:rFonts w:ascii="Times New Roman" w:hAnsi="Times New Roman" w:cs="Times New Roman"/>
          <w:sz w:val="28"/>
          <w:szCs w:val="28"/>
        </w:rPr>
        <w:t>–Харби</w:t>
      </w:r>
      <w:proofErr w:type="gramStart"/>
      <w:r w:rsidR="006C131F">
        <w:rPr>
          <w:rFonts w:ascii="Times New Roman" w:hAnsi="Times New Roman" w:cs="Times New Roman"/>
          <w:sz w:val="28"/>
          <w:szCs w:val="28"/>
        </w:rPr>
        <w:t>н</w:t>
      </w:r>
      <w:r w:rsidR="006C131F" w:rsidRPr="009F72C6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Маньчжурия и далее на Запад.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С началом войны из Восточной Сибири призвали на фронт врачей и фельдшеров, возникла нехватка медицинских кадров. В феврале 1904 года были открыты курсы для медсестер в городах - Иркутске, Томске, Омске,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Верхнеудинске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,</w:t>
      </w:r>
      <w:r w:rsidR="006C131F" w:rsidRPr="006C131F">
        <w:rPr>
          <w:rFonts w:ascii="Times New Roman" w:hAnsi="Times New Roman" w:cs="Times New Roman"/>
          <w:sz w:val="28"/>
          <w:szCs w:val="28"/>
        </w:rPr>
        <w:t xml:space="preserve"> </w:t>
      </w:r>
      <w:r w:rsidRPr="009F72C6">
        <w:rPr>
          <w:rFonts w:ascii="Times New Roman" w:hAnsi="Times New Roman" w:cs="Times New Roman"/>
          <w:sz w:val="28"/>
          <w:szCs w:val="28"/>
        </w:rPr>
        <w:t xml:space="preserve">Чите, Харбине и Владивостоке. Уже во время войны с Японией в 1904-1905 годах действовало 76 запасных госпиталей. На территории Сибири было расположено 40. Кроме запасных были и сводные госпитали, всего их насчитывалось 96, из них 49 работало непосредственно на театре военных действий; 29 госпиталей в тылу </w:t>
      </w:r>
      <w:r w:rsidR="006C131F">
        <w:rPr>
          <w:rFonts w:ascii="Times New Roman" w:hAnsi="Times New Roman" w:cs="Times New Roman"/>
          <w:sz w:val="28"/>
          <w:szCs w:val="28"/>
        </w:rPr>
        <w:t>армии и 15 на территории Сибири</w:t>
      </w:r>
      <w:r w:rsidRPr="009F72C6">
        <w:rPr>
          <w:rFonts w:ascii="Times New Roman" w:hAnsi="Times New Roman" w:cs="Times New Roman"/>
          <w:sz w:val="28"/>
          <w:szCs w:val="28"/>
        </w:rPr>
        <w:t>. В мирное время военно-санитарное дело было сосредоточенно в окружном военно-медицинском управлении. При этом госпитали подчинялись специальному окружному медицинскому инспектору; а местные госпитали входили в подчинение командованию местных армейских бригад. Всего госпитали и лаз</w:t>
      </w:r>
      <w:r w:rsidR="006C131F">
        <w:rPr>
          <w:rFonts w:ascii="Times New Roman" w:hAnsi="Times New Roman" w:cs="Times New Roman"/>
          <w:sz w:val="28"/>
          <w:szCs w:val="28"/>
        </w:rPr>
        <w:t>ареты, расположенные в Сибири,</w:t>
      </w:r>
      <w:r w:rsidR="006C131F" w:rsidRPr="006C131F">
        <w:rPr>
          <w:rFonts w:ascii="Times New Roman" w:hAnsi="Times New Roman" w:cs="Times New Roman"/>
          <w:sz w:val="28"/>
          <w:szCs w:val="28"/>
        </w:rPr>
        <w:t xml:space="preserve"> </w:t>
      </w:r>
      <w:r w:rsidRPr="009F72C6">
        <w:rPr>
          <w:rFonts w:ascii="Times New Roman" w:hAnsi="Times New Roman" w:cs="Times New Roman"/>
          <w:sz w:val="28"/>
          <w:szCs w:val="28"/>
        </w:rPr>
        <w:t>могли вместить 12</w:t>
      </w:r>
      <w:r w:rsidR="006C131F">
        <w:rPr>
          <w:rFonts w:ascii="Times New Roman" w:hAnsi="Times New Roman" w:cs="Times New Roman"/>
          <w:sz w:val="28"/>
          <w:szCs w:val="28"/>
        </w:rPr>
        <w:t>65 раненых и больных</w:t>
      </w:r>
      <w:r w:rsidRPr="009F72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Для медицинского обеспечения военнослужащих  получивших ранения и увечья в русско-японской войне не хватало не только медицинского оборудования, но и персонала. Проблемы, связанные с указанным дефицитом усугублялись малой пропускной способностью транссибирской  железной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lastRenderedPageBreak/>
        <w:t>дороги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которая не позволяла, без лишних потерь личного состава, эвакуировать раненных глубже в тыл. К началу русско-японской войны госпитали  были плохо приготовлены. Российское  правительство, при подготовке к войне медицинской службы, допустило ряд ошибок – политического, организационного, снабженческого характера. Первое – были не учтены размеры военных действий и количество задействованных в них лиц; второе – изначально госпиталя предполагалось разместить только в Забайкалье (размещать  в Иркутске, городах  Западной Сибири, Самаре предполагалось только инвалидов). Третье – нехватка медикаментов, оборудования и медицинских кадров не позволили оказывать пострадавшим качественную медицинскую помощь. Так планировалось открыть госпиталь  в городе Иркутске, после начала войны, в апреле 1904 года; реально смогли это сделать только в декабре того же года. Из запланированного развертывания 19 запасных госпиталей, в Сибирском военном округе, было открыто всего 5.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В городе Иркутске власти города долгое время сопротивлялись размещению раненных и отводу мест под госпитали. Всего их предполагалось открыть 3, один на левом берегу реки Ангара (напротив центральной части города,  излюбленному месту отдыха состоятельных горожан) второй – в заболоченном устье реки Иркут; и третий вблизи городской свалки. Правда второе и третьи 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места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 городские власти предлагали военно-медицинскому ведомству бесплатно, на время ведения войны. Активные боевые действия русско-японской войны в Маньчжурии быстро увеличивали поток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раненных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. Проблема реабилитации военнослужащих становилась все актуальнее.  Если призывники из Сибирского военного округа могли  надеяться  на помощь родственников, находясь на излечении в госпиталях, получали посылки и продукты из дома, то призывники из других регионов России на подобное рассчитывать не могли. Социальная дифференциация усугубляла печальное положение раненных солдат и офицеров. Иркутские власти  объясняли свое нежелание увеличивать количество коек в госпиталях  отсутствием условий.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 xml:space="preserve">Власти требовали ввести в Сибири «военное положение», в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областях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прилегающих к железной дороге, только так можно было, по их мнению, получить благоприятные условия для размещения раненных в госпиталях.  </w:t>
      </w:r>
      <w:r w:rsidR="005E23D9">
        <w:rPr>
          <w:rFonts w:ascii="Times New Roman" w:hAnsi="Times New Roman" w:cs="Times New Roman"/>
          <w:sz w:val="28"/>
          <w:szCs w:val="28"/>
        </w:rPr>
        <w:t>«</w:t>
      </w:r>
      <w:r w:rsidRPr="009F72C6">
        <w:rPr>
          <w:rFonts w:ascii="Times New Roman" w:hAnsi="Times New Roman" w:cs="Times New Roman"/>
          <w:sz w:val="28"/>
          <w:szCs w:val="28"/>
        </w:rPr>
        <w:t xml:space="preserve">Сибирское население слишком давно и долго живет эгоистом, чтобы его можно было бы растрогать чужим горем…сплошь враждебные настроения всему военному,… воспитанное в мирные времена речами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либеральствующих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 и ссыльных – вот, что стоит  непреодолимою преградою  для каких бы то ни было отношений»,</w:t>
      </w:r>
      <w:r w:rsidR="005E23D9" w:rsidRPr="006C65D0">
        <w:rPr>
          <w:rFonts w:ascii="Times New Roman" w:hAnsi="Times New Roman" w:cs="Times New Roman"/>
          <w:sz w:val="28"/>
          <w:szCs w:val="28"/>
        </w:rPr>
        <w:t xml:space="preserve"> </w:t>
      </w:r>
      <w:r w:rsidRPr="009F72C6">
        <w:rPr>
          <w:rFonts w:ascii="Times New Roman" w:hAnsi="Times New Roman" w:cs="Times New Roman"/>
          <w:sz w:val="28"/>
          <w:szCs w:val="28"/>
        </w:rPr>
        <w:t>- говорил Сухотин.  Подобные комментарии подтверждают мысль о том, что население отрицательно относилось к войне, видя в ней причину своих экономических и социальных  бед. После открытия госпиталей в Иркутске, первый был открыт на 140 коек, для увеличения лечебных площадей, пришлось использовать монгольские, бурятские юрты и шатры. Недостаток медицинских площадей был огромным, что говорит о возросших потерях русской армии. К 1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</w:t>
      </w:r>
      <w:r w:rsidRPr="009F72C6">
        <w:rPr>
          <w:rFonts w:ascii="Times New Roman" w:hAnsi="Times New Roman" w:cs="Times New Roman"/>
          <w:sz w:val="28"/>
          <w:szCs w:val="28"/>
        </w:rPr>
        <w:t>сентября 1904 года, в ведении Иркутского окружного инспектора госпиталей уже находилось 30 лечебных учреждений и формировалось еще 5 запасных госпиталей. Ожесточение боевых действий в октябре 1904 года на Маньчжурском театре военных действий потребовало ускорения создания госпиталей. Неповоротливость государственной  военной машины и неспособность медицинского ведомства справиться с лечение раненных и их реабилитацией становилась все очевиднее. В тоже время, чтобы покрыть убыль в русских войсках, усиливаются мобилизационные мероприятия в Восточной Сибири среди местного населения. Так начальник штаба Сибирского военного округа 15 октября 1904 года отправляет по «военным присутств</w:t>
      </w:r>
      <w:r w:rsidR="005E23D9">
        <w:rPr>
          <w:rFonts w:ascii="Times New Roman" w:hAnsi="Times New Roman" w:cs="Times New Roman"/>
          <w:sz w:val="28"/>
          <w:szCs w:val="28"/>
        </w:rPr>
        <w:t>иям» телеграммы с требованием «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необходимости ускорить прибытие новобранцев из запасов батальонов на сборные пункты..»   Сбор новобранцев затянулся до 1 декабря, что подтверждается тем же документом. Растет количество уклонистов от военной службы и просто дезертиров. Картина неудач русской армии разворачивалась во всей своей «красе» на глазах у мирного населения, которое начинает ненавидеть вороватых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>интендантов и армейских снабженцев, дворян – офицеров собирающих и угоняющих «на убой» коренных «староверов», «гуранов»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</w:t>
      </w:r>
      <w:r w:rsidR="005E23D9">
        <w:rPr>
          <w:rFonts w:ascii="Times New Roman" w:hAnsi="Times New Roman" w:cs="Times New Roman"/>
          <w:sz w:val="28"/>
          <w:szCs w:val="28"/>
        </w:rPr>
        <w:t>(</w:t>
      </w:r>
      <w:r w:rsidRPr="009F72C6">
        <w:rPr>
          <w:rFonts w:ascii="Times New Roman" w:hAnsi="Times New Roman" w:cs="Times New Roman"/>
          <w:sz w:val="28"/>
          <w:szCs w:val="28"/>
        </w:rPr>
        <w:t>смесь русского населения и бурятов), казаков, недавно прибывших пересе</w:t>
      </w:r>
      <w:r w:rsidR="005E23D9">
        <w:rPr>
          <w:rFonts w:ascii="Times New Roman" w:hAnsi="Times New Roman" w:cs="Times New Roman"/>
          <w:sz w:val="28"/>
          <w:szCs w:val="28"/>
        </w:rPr>
        <w:t>ленцев разных национальностей (</w:t>
      </w:r>
      <w:r w:rsidRPr="009F72C6">
        <w:rPr>
          <w:rFonts w:ascii="Times New Roman" w:hAnsi="Times New Roman" w:cs="Times New Roman"/>
          <w:sz w:val="28"/>
          <w:szCs w:val="28"/>
        </w:rPr>
        <w:t xml:space="preserve">украинцы, белорусы, поляки, евреи и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.) Из «записок» волостных старост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Орликской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волости Киренского уезда Иркутской губернии от 12 марта 1904 года следует, что призвано в армию 42 человека, «Михаленко Осипа подали в розыск» и «Любовцева не нашли, не известно где проживает…». На 42 призывника  приходится 2 уклониста, и это в начале войны! Случай может показаться частным, но «Представление от МВД Иркутского губернского  управления от 27 сентября 1905 года №17367»  утверждает любопытные цифры по проведенной проверке п</w:t>
      </w:r>
      <w:r w:rsidR="005E23D9">
        <w:rPr>
          <w:rFonts w:ascii="Times New Roman" w:hAnsi="Times New Roman" w:cs="Times New Roman"/>
          <w:sz w:val="28"/>
          <w:szCs w:val="28"/>
        </w:rPr>
        <w:t>ризывных списков после войны. «</w:t>
      </w:r>
      <w:r w:rsidR="00AB049A" w:rsidRPr="00AB04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Из представленной Уездным присутствием 27 марта 1905 года за № 375 ведомости о выполнении призыва ратников в 1904 году видно, что всего забраковано, отсрочено и освобождено по разным причинам 162 ратника, принято и сдано в войска 128 человек, и не явилось 14 человек….»   Далее из документа следует, что разница между показанными к службе в армии и реально призванными на службу составляет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71 человек. Местонахождение этих людей на момент призыва просто не удалось установить. Заинтересованное расхождением в данных Губернское военное управление требует от Уездного военного присутствия немедленно проверить списки. В это время в России и в Сибири происходила  первая русская революция, бывшие дезертиры и уклонисты были ее активными участниками. «Сказаться» больным и не годным к военной службе было самым простым способом уклониться от призы</w:t>
      </w:r>
      <w:r w:rsidR="005E23D9">
        <w:rPr>
          <w:rFonts w:ascii="Times New Roman" w:hAnsi="Times New Roman" w:cs="Times New Roman"/>
          <w:sz w:val="28"/>
          <w:szCs w:val="28"/>
        </w:rPr>
        <w:t>ва в воюющую армию. Ведомость «</w:t>
      </w:r>
      <w:r w:rsidRPr="009F72C6">
        <w:rPr>
          <w:rFonts w:ascii="Times New Roman" w:hAnsi="Times New Roman" w:cs="Times New Roman"/>
          <w:sz w:val="28"/>
          <w:szCs w:val="28"/>
        </w:rPr>
        <w:t>выполнения призыва ратников государственного ополчения 1 разряда в 1904 году» по Киренскому уезду Иркутской губернии приводит любопытные цифры: явилось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– </w:t>
      </w:r>
      <w:r w:rsidRPr="009F72C6">
        <w:rPr>
          <w:rFonts w:ascii="Times New Roman" w:hAnsi="Times New Roman" w:cs="Times New Roman"/>
          <w:sz w:val="28"/>
          <w:szCs w:val="28"/>
        </w:rPr>
        <w:t>143 человека, из них забраковано по болезни</w:t>
      </w:r>
      <w:r w:rsidR="00AB049A" w:rsidRPr="00AB049A">
        <w:rPr>
          <w:rFonts w:ascii="Times New Roman" w:hAnsi="Times New Roman" w:cs="Times New Roman"/>
          <w:sz w:val="28"/>
          <w:szCs w:val="28"/>
        </w:rPr>
        <w:t xml:space="preserve"> </w:t>
      </w:r>
      <w:r w:rsidR="005E23D9" w:rsidRPr="005E23D9">
        <w:rPr>
          <w:rFonts w:ascii="Times New Roman" w:hAnsi="Times New Roman" w:cs="Times New Roman"/>
          <w:sz w:val="28"/>
          <w:szCs w:val="28"/>
        </w:rPr>
        <w:t>–</w:t>
      </w:r>
      <w:r w:rsidRPr="009F72C6">
        <w:rPr>
          <w:rFonts w:ascii="Times New Roman" w:hAnsi="Times New Roman" w:cs="Times New Roman"/>
          <w:sz w:val="28"/>
          <w:szCs w:val="28"/>
        </w:rPr>
        <w:t xml:space="preserve"> 57 человек, отсрочка «представлена» вернувшимся из госпиталей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– </w:t>
      </w:r>
      <w:r w:rsidRPr="009F72C6">
        <w:rPr>
          <w:rFonts w:ascii="Times New Roman" w:hAnsi="Times New Roman" w:cs="Times New Roman"/>
          <w:sz w:val="28"/>
          <w:szCs w:val="28"/>
        </w:rPr>
        <w:t>6 человек, не явилось проходить службу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– </w:t>
      </w:r>
      <w:r w:rsidRPr="009F72C6">
        <w:rPr>
          <w:rFonts w:ascii="Times New Roman" w:hAnsi="Times New Roman" w:cs="Times New Roman"/>
          <w:sz w:val="28"/>
          <w:szCs w:val="28"/>
        </w:rPr>
        <w:t>14 человек. От общего количества ратников ук</w:t>
      </w:r>
      <w:r w:rsidR="005E23D9">
        <w:rPr>
          <w:rFonts w:ascii="Times New Roman" w:hAnsi="Times New Roman" w:cs="Times New Roman"/>
          <w:sz w:val="28"/>
          <w:szCs w:val="28"/>
        </w:rPr>
        <w:t>лонилось от службы почти 10%.</w:t>
      </w:r>
      <w:r w:rsidR="005E23D9" w:rsidRPr="005E23D9">
        <w:rPr>
          <w:rFonts w:ascii="Times New Roman" w:hAnsi="Times New Roman" w:cs="Times New Roman"/>
          <w:sz w:val="28"/>
          <w:szCs w:val="28"/>
        </w:rPr>
        <w:t xml:space="preserve"> </w:t>
      </w:r>
      <w:r w:rsidRPr="009F72C6">
        <w:rPr>
          <w:rFonts w:ascii="Times New Roman" w:hAnsi="Times New Roman" w:cs="Times New Roman"/>
          <w:sz w:val="28"/>
          <w:szCs w:val="28"/>
        </w:rPr>
        <w:t xml:space="preserve">Обращает на себя внимание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>факт большого количества больных запасников, это лишний раз подтверждает плохое состояние медицинского обслуживания населения жителей Иркутской губернии в начале ХХ века.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Во второй половине 1904 года разрабатывается новый проект размещения госпиталей от Байкала до Кургана. Согласно проекту следовало оборудовать медицинских военных учреждений на 31861 мест. В городе Иркутске предполагалось принять 10500  человек раненных. Помещений для новых госпиталей катастрофически не хватало; приходилось приспосабливать разные помещения. Временно, на лето, раненных и калек размещают в городских учебных заведениях. Иркутский генерал-губернатор Симонов размещает госпитали  во всех более или менее  пригодных помещениях.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Под медицинские помещения были определены:</w:t>
      </w:r>
    </w:p>
    <w:p w:rsidR="009F72C6" w:rsidRPr="009F72C6" w:rsidRDefault="005E23D9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Цейхгаузы 1 и 2 батальонов</w:t>
      </w:r>
      <w:r w:rsidRPr="00C37B3E">
        <w:rPr>
          <w:rFonts w:ascii="Times New Roman" w:hAnsi="Times New Roman" w:cs="Times New Roman"/>
          <w:sz w:val="28"/>
          <w:szCs w:val="28"/>
        </w:rPr>
        <w:t xml:space="preserve"> </w:t>
      </w:r>
      <w:r w:rsidRPr="005E23D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7B3E">
        <w:rPr>
          <w:rFonts w:ascii="Times New Roman" w:hAnsi="Times New Roman" w:cs="Times New Roman"/>
          <w:sz w:val="28"/>
          <w:szCs w:val="28"/>
        </w:rPr>
        <w:t xml:space="preserve"> </w:t>
      </w:r>
      <w:r w:rsidR="009F72C6" w:rsidRPr="009F72C6">
        <w:rPr>
          <w:rFonts w:ascii="Times New Roman" w:hAnsi="Times New Roman" w:cs="Times New Roman"/>
          <w:sz w:val="28"/>
          <w:szCs w:val="28"/>
        </w:rPr>
        <w:t>90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2.</w:t>
      </w:r>
      <w:r w:rsidRPr="009F72C6">
        <w:rPr>
          <w:rFonts w:ascii="Times New Roman" w:hAnsi="Times New Roman" w:cs="Times New Roman"/>
          <w:sz w:val="28"/>
          <w:szCs w:val="28"/>
        </w:rPr>
        <w:tab/>
        <w:t>Городские хлебные магазины – 150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3.</w:t>
      </w:r>
      <w:r w:rsidRPr="009F72C6">
        <w:rPr>
          <w:rFonts w:ascii="Times New Roman" w:hAnsi="Times New Roman" w:cs="Times New Roman"/>
          <w:sz w:val="28"/>
          <w:szCs w:val="28"/>
        </w:rPr>
        <w:tab/>
        <w:t>Провиантские магазины – 150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4.</w:t>
      </w:r>
      <w:r w:rsidRPr="009F72C6">
        <w:rPr>
          <w:rFonts w:ascii="Times New Roman" w:hAnsi="Times New Roman" w:cs="Times New Roman"/>
          <w:sz w:val="28"/>
          <w:szCs w:val="28"/>
        </w:rPr>
        <w:tab/>
        <w:t>Лесопилка Фиалковского – 200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5.</w:t>
      </w:r>
      <w:r w:rsidRPr="009F72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Иннокентьевская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железнодорожная школа – 200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6.</w:t>
      </w:r>
      <w:r w:rsidRPr="009F72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Тельминская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фабрика – 650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7.</w:t>
      </w:r>
      <w:r w:rsidRPr="009F72C6">
        <w:rPr>
          <w:rFonts w:ascii="Times New Roman" w:hAnsi="Times New Roman" w:cs="Times New Roman"/>
          <w:sz w:val="28"/>
          <w:szCs w:val="28"/>
        </w:rPr>
        <w:tab/>
        <w:t xml:space="preserve">Дом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Жилкина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– 150 мест,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8.</w:t>
      </w:r>
      <w:r w:rsidRPr="009F72C6">
        <w:rPr>
          <w:rFonts w:ascii="Times New Roman" w:hAnsi="Times New Roman" w:cs="Times New Roman"/>
          <w:sz w:val="28"/>
          <w:szCs w:val="28"/>
        </w:rPr>
        <w:tab/>
        <w:t>Дом Благотворительного Общества – 150 мест.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Выбор помещений был определен их размерами</w:t>
      </w:r>
      <w:r w:rsidR="00AB049A">
        <w:rPr>
          <w:rFonts w:ascii="Times New Roman" w:hAnsi="Times New Roman" w:cs="Times New Roman"/>
          <w:sz w:val="28"/>
          <w:szCs w:val="28"/>
        </w:rPr>
        <w:t xml:space="preserve"> и «основательностью постройки»</w:t>
      </w:r>
      <w:r w:rsidRPr="009F72C6">
        <w:rPr>
          <w:rFonts w:ascii="Times New Roman" w:hAnsi="Times New Roman" w:cs="Times New Roman"/>
          <w:sz w:val="28"/>
          <w:szCs w:val="28"/>
        </w:rPr>
        <w:t xml:space="preserve">. Лучше всех остальных под госпитальное помещение подходило здание Благотворительного Общества. Устройство Сводных госпиталей в Восточной Сибири началось в июне, строительство первой очереди которых закончилось в октябре 1905 года (активная фаза сухопутных боевых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>действий русско-японской войны закончилась в январе 1905 года). К строительству второй очереди так и не приступали.  За период с апреля по июнь 1905 года в Сибирском военном округе прибавилось госпиталей на 4700 мест, только в городе Иркутске было открыто новых 3500 мест. Из документов видно, что большинство госпиталей и лазаретов размещалось в помещениях, приспособленных под медицинские нужды из зачастую хозяйственных построек. Раненые размещались в холодных и грязных строениях, медицинского персонала не хватало. В запасных госпиталях округа за период войны побывало 74990 человек.  Простой математический подсчет позволяет прийти к выводу, что в одном только городе Иркутске за период с августа 1904 года по июнь 1905 года было открыто 14140 мест, удручающая динамика развития госпиталей говорит о размахе потерь русской армии, которая резко увеличивается с сентября 1904 года.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Медицинским обеспечением воюющей русской армии занималось не только военное ведомство, но и организация Красного Креста. До начала русско-японской войны в европейской части России эта организация имела 48 лечебниц, 89 амбулаторий, 7 приемных покоев, 2 санатория и 7 «колоний» для больных.  Сестер милосердия в организованных общинах было 2780 человек. Небольшие общины Красного Креста, в Сибири, располагались только по крупным губернским центрам. Высшим распорядительным органом этой организации  была  «Особая исполнительная комиссия». Эта организация разработала  план своей деятельности после начала русско-японской войны. Красный Крест помогал военным госпиталям медицинским персоналом, медицинским инвентарем и инструментом, устраивал свои лазареты для приема раненых. В местах ведения активных боевых действий работали «летучие отряды» Красного Креста ведущие сборы и оказание помощи военнослужащим.  На средства общества создавались склады медикаментов, специальные пункты питания и обогрева солдат и офицеров русской армии вдоль железной дороги. Для финансирования деятельности проводились сборы пожертвований частных лиц и организаций; всего за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>годы войны было собрано более 50 млн. рублей, без учета стоимости вещей пожертвованных населением на нужды армии. Также Красный Крест финансировался за счет повышения почтовых и железнодорожных тарифов. В Восточной Сибири организация уделяла особое внимание опеке военнослужащих при переправе через озеро Байкал. Первый амбулаторный пункт был открыт в апреле 1904 года на станции Танхой Забайкальской области, при ней бала устроена солдатская чайная и госпиталь на 24 места. Продовольственные пункты были открыты вдоль жел</w:t>
      </w:r>
      <w:r w:rsidR="00AB049A">
        <w:rPr>
          <w:rFonts w:ascii="Times New Roman" w:hAnsi="Times New Roman" w:cs="Times New Roman"/>
          <w:sz w:val="28"/>
          <w:szCs w:val="28"/>
        </w:rPr>
        <w:t>езнодорожной линии на станциях:</w:t>
      </w:r>
      <w:r w:rsidR="00AB049A" w:rsidRPr="00AB04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Иннокентьевская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, Зима, Нижнеудинск, Тайшет, Канск, Красноярск, Ачинск. Первый лазарет Красного Креста, был открыт  в городе Нерчинск, в апреле 1904 года; располагался он в здании промышленной гимназии.  Отправило его и организовало Пензенское отделение Красного Креста. Весной 1904 года  в Забайкалье было развернуто 10 лазаретов, они располагались: в Чите, Сретенске,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Верхнеудинске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, Петровском заводе, ст.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Оловянная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, Нерчинске. С конца лета – начала осени 1904 года поток раненых увеличивается, он был вызван отступлением русских войск и не удачными боями под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Лаояном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. В Забайкальской области разворачивают лазареты Красного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Креста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эвакуированные из Маньчжурии и вновь присланные из центральной России. В городе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Верхнеудинск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открывают 3 лазарета и Дом отдыха сестер милосердия. Увеличивается число лечебных учреждений в городах Чита, Нерчинск, Сретенск. Новые лазареты разворачиваются на станциях Хилок,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Урульга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, Маньчжурия. Всего только  в Забайкалье Красный Крест устраивает 30 лазаретов.  8 лазаретов, где лечили больных заразными заболеваниями,  устраивают на станциях Транссибирской магистрали – Мысовая, Танхой,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Мурино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, Култук,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Слюдянка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Маритуй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. В городе Иркутск было организовано 16 лазаретов.  В октябре 1905 года было учреждено: 51 военный госпиталь на 16530 мест, из них в городе Иркутске – 27 госпиталей. Между городами Иркутск и Ачинск располагалось 15 лазаретов на 1100мест.   Организации Красного Креста приходилось  для работы арендовать помещения в жилых домах вдоль линии Транссибирской магистрали. В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 xml:space="preserve">Забайкалье на средства Красного Креста было арендовано 18 одноэтажных домов и 9 двухэтажных общим количеством на 1303 места. В  городе Иркутске открытые лазареты располагались в домах Сестер милосердия, Мариинской общины, помещении патриархального ведомства, женском духовном училище, помещении переселенческого пункта, доме А.А.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Бекель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. С Востока на Запад лазареты Красного Креста располагались в населенных пунктах: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1.</w:t>
      </w:r>
      <w:r w:rsidRPr="009F72C6">
        <w:rPr>
          <w:rFonts w:ascii="Times New Roman" w:hAnsi="Times New Roman" w:cs="Times New Roman"/>
          <w:sz w:val="28"/>
          <w:szCs w:val="28"/>
        </w:rPr>
        <w:tab/>
        <w:t>Тулун – 3 лазарета, на 80 коек,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2.</w:t>
      </w:r>
      <w:r w:rsidRPr="009F72C6">
        <w:rPr>
          <w:rFonts w:ascii="Times New Roman" w:hAnsi="Times New Roman" w:cs="Times New Roman"/>
          <w:sz w:val="28"/>
          <w:szCs w:val="28"/>
        </w:rPr>
        <w:tab/>
        <w:t>Канск – 2лазарета, на 42 коек,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3.</w:t>
      </w:r>
      <w:r w:rsidRPr="009F72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>льгинская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– 2 лазарета, 28 коек,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4.</w:t>
      </w:r>
      <w:r w:rsidRPr="009F72C6">
        <w:rPr>
          <w:rFonts w:ascii="Times New Roman" w:hAnsi="Times New Roman" w:cs="Times New Roman"/>
          <w:sz w:val="28"/>
          <w:szCs w:val="28"/>
        </w:rPr>
        <w:tab/>
        <w:t>Красноярск – 4 лазарета, 44 койки,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5.</w:t>
      </w:r>
      <w:r w:rsidRPr="009F72C6">
        <w:rPr>
          <w:rFonts w:ascii="Times New Roman" w:hAnsi="Times New Roman" w:cs="Times New Roman"/>
          <w:sz w:val="28"/>
          <w:szCs w:val="28"/>
        </w:rPr>
        <w:tab/>
        <w:t>Ачинск – 4 лазарета, 66 коек,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6.</w:t>
      </w:r>
      <w:r w:rsidRPr="009F72C6">
        <w:rPr>
          <w:rFonts w:ascii="Times New Roman" w:hAnsi="Times New Roman" w:cs="Times New Roman"/>
          <w:sz w:val="28"/>
          <w:szCs w:val="28"/>
        </w:rPr>
        <w:tab/>
        <w:t>Томск – 5 лазаретов, 102 койки,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7.</w:t>
      </w:r>
      <w:r w:rsidRPr="009F72C6">
        <w:rPr>
          <w:rFonts w:ascii="Times New Roman" w:hAnsi="Times New Roman" w:cs="Times New Roman"/>
          <w:sz w:val="28"/>
          <w:szCs w:val="28"/>
        </w:rPr>
        <w:tab/>
        <w:t>Боготол – 2 лазарета, 24 койки,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8.</w:t>
      </w:r>
      <w:r w:rsidRPr="009F72C6">
        <w:rPr>
          <w:rFonts w:ascii="Times New Roman" w:hAnsi="Times New Roman" w:cs="Times New Roman"/>
          <w:sz w:val="28"/>
          <w:szCs w:val="28"/>
        </w:rPr>
        <w:tab/>
        <w:t>Обь – 4 лазарета, 103 койки,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9.</w:t>
      </w:r>
      <w:r w:rsidRPr="009F72C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Каргай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 – 2 лазарета, 34 койки,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10.</w:t>
      </w:r>
      <w:r w:rsidRPr="009F72C6">
        <w:rPr>
          <w:rFonts w:ascii="Times New Roman" w:hAnsi="Times New Roman" w:cs="Times New Roman"/>
          <w:sz w:val="28"/>
          <w:szCs w:val="28"/>
        </w:rPr>
        <w:tab/>
        <w:t xml:space="preserve"> Татарка – 2 лазарета, 10 коек,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11.</w:t>
      </w:r>
      <w:r w:rsidRPr="009F72C6">
        <w:rPr>
          <w:rFonts w:ascii="Times New Roman" w:hAnsi="Times New Roman" w:cs="Times New Roman"/>
          <w:sz w:val="28"/>
          <w:szCs w:val="28"/>
        </w:rPr>
        <w:tab/>
        <w:t>Омск – 3 лазарета, 79 коек,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12.</w:t>
      </w:r>
      <w:r w:rsidRPr="009F72C6">
        <w:rPr>
          <w:rFonts w:ascii="Times New Roman" w:hAnsi="Times New Roman" w:cs="Times New Roman"/>
          <w:sz w:val="28"/>
          <w:szCs w:val="28"/>
        </w:rPr>
        <w:tab/>
        <w:t xml:space="preserve"> Петропавловск – 3 лазарета, 70 коек,</w:t>
      </w:r>
    </w:p>
    <w:p w:rsidR="009F72C6" w:rsidRPr="009F72C6" w:rsidRDefault="00AB049A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 xml:space="preserve"> Челябинск – кол</w:t>
      </w:r>
      <w:r w:rsidRPr="00AB049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 не</w:t>
      </w:r>
      <w:r w:rsidR="009F72C6" w:rsidRPr="009F72C6">
        <w:rPr>
          <w:rFonts w:ascii="Times New Roman" w:hAnsi="Times New Roman" w:cs="Times New Roman"/>
          <w:sz w:val="28"/>
          <w:szCs w:val="28"/>
        </w:rPr>
        <w:t>известно, 80 коек.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Всего за годы войны создается около 200 медицинских учреждений общества, в которых лечилось свыше 240 тыс. человек. Вернулось в войсковые части порядка 4% от общего количества раненых и больных. Большая часть  лазаретов Красного Креста находилась в  Западной Сибири, и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 xml:space="preserve">могла предоставить большее количество лечебных мест,  чем Восточная.   Красный Крест оказался подготовлен к военным условиям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лучше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нежели военное ведомство России. Лазареты и амбулатории этой организации могли предоставить  квалифицированную медицинскую помощь, раненые получали чистое постельное белье (чего не всегда можно было ожидать в госпиталях военного ведомства). Медицинский персонал организации формировался исключительно на добровольных основаниях, это объясняет добросовестную работу медицинского и обслуживающего персонала. В регионе Восточной Сибири около 25% раненых прошли через лечебные учреждения Красного Креста. В тоже время, некоторые очевидцы отмечали, что  условия пребывания раненных  не во всех  </w:t>
      </w:r>
      <w:r w:rsidR="00AB049A">
        <w:rPr>
          <w:rFonts w:ascii="Times New Roman" w:hAnsi="Times New Roman" w:cs="Times New Roman"/>
          <w:sz w:val="28"/>
          <w:szCs w:val="28"/>
        </w:rPr>
        <w:t>лазаретах были хорошими. Газета «</w:t>
      </w:r>
      <w:r w:rsidRPr="009F72C6">
        <w:rPr>
          <w:rFonts w:ascii="Times New Roman" w:hAnsi="Times New Roman" w:cs="Times New Roman"/>
          <w:sz w:val="28"/>
          <w:szCs w:val="28"/>
        </w:rPr>
        <w:t>Восточное обозрение» в 1905 году напечатала письмо одного из Иркутских</w:t>
      </w:r>
      <w:r w:rsidR="009A6959">
        <w:rPr>
          <w:rFonts w:ascii="Times New Roman" w:hAnsi="Times New Roman" w:cs="Times New Roman"/>
          <w:sz w:val="28"/>
          <w:szCs w:val="28"/>
        </w:rPr>
        <w:t xml:space="preserve"> докторов, которого возмутили «</w:t>
      </w:r>
      <w:r w:rsidRPr="009F72C6">
        <w:rPr>
          <w:rFonts w:ascii="Times New Roman" w:hAnsi="Times New Roman" w:cs="Times New Roman"/>
          <w:sz w:val="28"/>
          <w:szCs w:val="28"/>
        </w:rPr>
        <w:t>абсурдные правила» по которым, в лазаретах,  не полагалось выдавать раненным завтрака и ужина. Даже обед не отличался обильностью и калорийностью.  Во многих оф</w:t>
      </w:r>
      <w:r w:rsidR="00AB049A">
        <w:rPr>
          <w:rFonts w:ascii="Times New Roman" w:hAnsi="Times New Roman" w:cs="Times New Roman"/>
          <w:sz w:val="28"/>
          <w:szCs w:val="28"/>
        </w:rPr>
        <w:t>ициальных газетах упоминался «</w:t>
      </w:r>
      <w:r w:rsidRPr="009F72C6">
        <w:rPr>
          <w:rFonts w:ascii="Times New Roman" w:hAnsi="Times New Roman" w:cs="Times New Roman"/>
          <w:sz w:val="28"/>
          <w:szCs w:val="28"/>
        </w:rPr>
        <w:t xml:space="preserve">солдатский хлеб» являющийся таковым только по названию. Не смотря на все недостатки можно сделать вывод, что  лечебные учреждения Красного Креста работали лучше, чем аналогичные учреждения военного ведомства.  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Региональное, Иркутской губернии и Забайкальской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в том числе и г.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Верхнеудинск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 xml:space="preserve">, состояние дел по организации эвакуации и приему раненных, организации лечения было  удручающим. Выяснилось, что местные власти были неспособны устроить вовремя и в нужном количестве приемные пункты для раненых, развернуть госпиталя и лазареты. Обеспеченность этих учреждений медицинскими кадрами, оборудованием, медикаментами была крайне низкой. Ощущалась нехватка продовольствия для раненых. Для госпиталей и лазаретов приходилось приспосабливать самые разные, зачастую совсем не подходящие для этих целей, помещения. Качество самого медицинского обслуживания военнослужащих оставалось низким. В это же время и без того низкий уровень медицинского обслуживания населения  упал еще ниже, что незамедлительно отрицательно сказалось на социальном </w:t>
      </w:r>
      <w:r w:rsidRPr="009F72C6">
        <w:rPr>
          <w:rFonts w:ascii="Times New Roman" w:hAnsi="Times New Roman" w:cs="Times New Roman"/>
          <w:sz w:val="28"/>
          <w:szCs w:val="28"/>
        </w:rPr>
        <w:lastRenderedPageBreak/>
        <w:t>и демографическом состоянии сибирского общества. Восточную Сибирь «наводнило» большим количеством людей изувеченных войной. После военной реабилитацией солдат и офицеров никто не занимался. Анализ вышесказанного позволяет говорить о не готовности Сибирского военного округа к размещению и лечению раненных и инвалидов русско-японской войны 1904-1905 годов. Последствия войны вызвали рост протестных настроений в обществе не только самой войной, но и слабым уровнем подготовки центральной и местных властей.</w:t>
      </w:r>
    </w:p>
    <w:p w:rsid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Вывод. Таким образом, русско-японская война оказала двойственное влияние на экономическую и социальную жизнь Восточной Сибири. С одной стороны, большая часть населения региона в результате войны разоряется и голодает. Другая - повышает свой социальный статус, увеличивает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капиталы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наживаясь на  военных поставках. Большое количество убитых, раненных, инвалидов оказывает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деморализующие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влияние на местное население. Большие потери среди призывников Иркутской губернии и Забайкальской области надолго подорвали демографическое развитие региона. В тоже время военные потребности заставили развиваться более быстрыми темпами отдельные отрасли горной и обрабатывающей промышленности (добыча золота  и угля, деревообработка и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). Большое количество угледобывающих предприятий было открыто в Забайкальской области. Интенсивно стал развиваться железнодорожный транспорт.</w:t>
      </w:r>
      <w:r w:rsidR="00AB049A">
        <w:rPr>
          <w:rFonts w:ascii="Times New Roman" w:hAnsi="Times New Roman" w:cs="Times New Roman"/>
          <w:sz w:val="28"/>
          <w:szCs w:val="28"/>
        </w:rPr>
        <w:t xml:space="preserve"> </w:t>
      </w:r>
      <w:r w:rsidRPr="009F72C6">
        <w:rPr>
          <w:rFonts w:ascii="Times New Roman" w:hAnsi="Times New Roman" w:cs="Times New Roman"/>
          <w:sz w:val="28"/>
          <w:szCs w:val="28"/>
        </w:rPr>
        <w:t xml:space="preserve">Новое качественное развитие получил озерный и речной транспорт Восточной Сибири. Ускорился процесс создания крупных торгово-промышленных предприятий в Иркутской губернии и Забайкальской области. Усиление социальной дифференциации населения региона повышает его политическую активность. Перед правительством обнажаются проблемы социального и экономического развития Восточной Сибири и Дальнего Востока без 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 которых  не возможен успех внешней политики России в регионе.    </w:t>
      </w:r>
    </w:p>
    <w:p w:rsidR="00770805" w:rsidRPr="009F72C6" w:rsidRDefault="00770805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lastRenderedPageBreak/>
        <w:t>Список использованной литературы</w:t>
      </w:r>
      <w:r w:rsidR="00AB049A">
        <w:rPr>
          <w:rFonts w:ascii="Times New Roman" w:hAnsi="Times New Roman" w:cs="Times New Roman"/>
          <w:sz w:val="28"/>
          <w:szCs w:val="28"/>
        </w:rPr>
        <w:t>: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1. Краткий отчет начальника санитарно-эвакуационной части в Сибирском военном Округе за 1904,1905 </w:t>
      </w:r>
      <w:proofErr w:type="spellStart"/>
      <w:proofErr w:type="gramStart"/>
      <w:r w:rsidRPr="009F72C6"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 w:rsidRPr="009F72C6">
        <w:rPr>
          <w:rFonts w:ascii="Times New Roman" w:hAnsi="Times New Roman" w:cs="Times New Roman"/>
          <w:sz w:val="28"/>
          <w:szCs w:val="28"/>
        </w:rPr>
        <w:t>, Иркутск,1906 год, с.54.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 2. «Отчет за время с 1904 по 1913 год о результатах ревизии расходов, вызванных войной с Японией»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Асхабад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, 1913г., стр. 73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 3.ГАИО, Ф.№ 457, дело №20, опись №1, лист 1, «Киренское уездное по воинской повинности присутствие. Дело о призыве новобранцев».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4.Козловский . Война с Японией1904-1905 гг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>етербург,1914,С.34.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5.Струк Н.К. Восточная Сибирь в период русско-японской войны 1904-1905 гг.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. Кан. Ист. Н.[Текст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/ Н.К. </w:t>
      </w:r>
      <w:proofErr w:type="spellStart"/>
      <w:r w:rsidRPr="009F72C6">
        <w:rPr>
          <w:rFonts w:ascii="Times New Roman" w:hAnsi="Times New Roman" w:cs="Times New Roman"/>
          <w:sz w:val="28"/>
          <w:szCs w:val="28"/>
        </w:rPr>
        <w:t>Струк</w:t>
      </w:r>
      <w:proofErr w:type="spellEnd"/>
      <w:r w:rsidRPr="009F72C6">
        <w:rPr>
          <w:rFonts w:ascii="Times New Roman" w:hAnsi="Times New Roman" w:cs="Times New Roman"/>
          <w:sz w:val="28"/>
          <w:szCs w:val="28"/>
        </w:rPr>
        <w:t>. – Иркутск. 1971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 xml:space="preserve"> 6.Восточное Обозрение, газ.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>ркутск,1905 год, №130, С.2.</w:t>
      </w:r>
    </w:p>
    <w:p w:rsidR="009F72C6" w:rsidRPr="009F72C6" w:rsidRDefault="009F72C6" w:rsidP="00CA53B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2C6">
        <w:rPr>
          <w:rFonts w:ascii="Times New Roman" w:hAnsi="Times New Roman" w:cs="Times New Roman"/>
          <w:sz w:val="28"/>
          <w:szCs w:val="28"/>
        </w:rPr>
        <w:t>7.Восточное Обозрение, газ.</w:t>
      </w:r>
      <w:proofErr w:type="gramStart"/>
      <w:r w:rsidRPr="009F72C6">
        <w:rPr>
          <w:rFonts w:ascii="Times New Roman" w:hAnsi="Times New Roman" w:cs="Times New Roman"/>
          <w:sz w:val="28"/>
          <w:szCs w:val="28"/>
        </w:rPr>
        <w:t>,И</w:t>
      </w:r>
      <w:proofErr w:type="gramEnd"/>
      <w:r w:rsidRPr="009F72C6">
        <w:rPr>
          <w:rFonts w:ascii="Times New Roman" w:hAnsi="Times New Roman" w:cs="Times New Roman"/>
          <w:sz w:val="28"/>
          <w:szCs w:val="28"/>
        </w:rPr>
        <w:t xml:space="preserve">ркутск,1905 год, №2, С.3, отд. «Хроника». </w:t>
      </w:r>
    </w:p>
    <w:p w:rsidR="00753615" w:rsidRPr="009F72C6" w:rsidRDefault="004F610D" w:rsidP="00CA53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53615" w:rsidRPr="009F7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2C6"/>
    <w:rsid w:val="00160604"/>
    <w:rsid w:val="001F756B"/>
    <w:rsid w:val="002051CF"/>
    <w:rsid w:val="00366100"/>
    <w:rsid w:val="0048234B"/>
    <w:rsid w:val="004F610D"/>
    <w:rsid w:val="005E23D9"/>
    <w:rsid w:val="006A58A9"/>
    <w:rsid w:val="006C131F"/>
    <w:rsid w:val="006C65D0"/>
    <w:rsid w:val="006D2485"/>
    <w:rsid w:val="00747B7B"/>
    <w:rsid w:val="007609C6"/>
    <w:rsid w:val="00770805"/>
    <w:rsid w:val="007732FB"/>
    <w:rsid w:val="009A6959"/>
    <w:rsid w:val="009F72C6"/>
    <w:rsid w:val="00AB049A"/>
    <w:rsid w:val="00B125F4"/>
    <w:rsid w:val="00B4769F"/>
    <w:rsid w:val="00C37B3E"/>
    <w:rsid w:val="00CA53B7"/>
    <w:rsid w:val="00CB61A5"/>
    <w:rsid w:val="00D54F27"/>
    <w:rsid w:val="00ED498E"/>
    <w:rsid w:val="00FA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609C6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unhideWhenUsed/>
    <w:rsid w:val="007609C6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a4">
    <w:name w:val="Без интервала Знак"/>
    <w:link w:val="a5"/>
    <w:locked/>
    <w:rsid w:val="007609C6"/>
  </w:style>
  <w:style w:type="paragraph" w:styleId="a5">
    <w:name w:val="No Spacing"/>
    <w:link w:val="a4"/>
    <w:qFormat/>
    <w:rsid w:val="007609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7609C6"/>
    <w:pPr>
      <w:spacing w:after="160" w:line="264" w:lineRule="auto"/>
    </w:pPr>
    <w:rPr>
      <w:rFonts w:eastAsia="Times New Roman" w:cs="Times New Roman"/>
      <w:color w:val="0000FF"/>
      <w:szCs w:val="20"/>
      <w:u w:val="single"/>
      <w:lang w:eastAsia="ru-RU"/>
    </w:rPr>
  </w:style>
  <w:style w:type="character" w:styleId="a3">
    <w:name w:val="Hyperlink"/>
    <w:link w:val="1"/>
    <w:unhideWhenUsed/>
    <w:rsid w:val="007609C6"/>
    <w:rPr>
      <w:rFonts w:eastAsia="Times New Roman" w:cs="Times New Roman"/>
      <w:color w:val="0000FF"/>
      <w:szCs w:val="20"/>
      <w:u w:val="single"/>
      <w:lang w:eastAsia="ru-RU"/>
    </w:rPr>
  </w:style>
  <w:style w:type="character" w:customStyle="1" w:styleId="a4">
    <w:name w:val="Без интервала Знак"/>
    <w:link w:val="a5"/>
    <w:locked/>
    <w:rsid w:val="007609C6"/>
  </w:style>
  <w:style w:type="paragraph" w:styleId="a5">
    <w:name w:val="No Spacing"/>
    <w:link w:val="a4"/>
    <w:qFormat/>
    <w:rsid w:val="00760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0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fqnbhfp-lgx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inaalekseeva200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4E448-F6B1-4647-BFF9-A87871674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14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Алексеева</dc:creator>
  <cp:lastModifiedBy>Алексеева</cp:lastModifiedBy>
  <cp:revision>16</cp:revision>
  <dcterms:created xsi:type="dcterms:W3CDTF">2023-05-01T10:51:00Z</dcterms:created>
  <dcterms:modified xsi:type="dcterms:W3CDTF">2023-05-15T15:21:00Z</dcterms:modified>
</cp:coreProperties>
</file>