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B224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49" w:rsidRDefault="00AB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 декабря 2010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2249" w:rsidRDefault="00AB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1812-IV</w:t>
            </w:r>
          </w:p>
        </w:tc>
      </w:tr>
    </w:tbl>
    <w:p w:rsidR="00AB2249" w:rsidRDefault="00AB224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РЕСПУБЛИКА БУРЯТИЯ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ЗАКОН РЕСПУБЛИКИ БУРЯТИЯ "ОБ АРХИВНОМ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ДЕЛЕ В РЕСПУБЛИКЕ БУРЯТИЯ"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Народным Хуралом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Бурятия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 декабря 2010 года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6"/>
      <w:bookmarkEnd w:id="0"/>
      <w:r>
        <w:rPr>
          <w:rFonts w:ascii="Calibri" w:hAnsi="Calibri" w:cs="Calibri"/>
        </w:rPr>
        <w:t>Статья 1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Республики Бурятия от 23 ноября 2006 года N 1957-III "Об архивном деле в Республике Бурятия" (Собрание законодательства Республики Бурятия, 2006, N 10 - 11 (91 - 92); 2009, N 1 - 2 (118 - 119); газета "Бурятия", 2006, 25 ноября; 2009, 17 марта) следующие изменения: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6" w:history="1">
        <w:r>
          <w:rPr>
            <w:rFonts w:ascii="Calibri" w:hAnsi="Calibri" w:cs="Calibri"/>
            <w:color w:val="0000FF"/>
          </w:rPr>
          <w:t>статье 3</w:t>
        </w:r>
      </w:hyperlink>
      <w:r>
        <w:rPr>
          <w:rFonts w:ascii="Calibri" w:hAnsi="Calibri" w:cs="Calibri"/>
        </w:rPr>
        <w:t>: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) в </w:t>
      </w:r>
      <w:hyperlink r:id="rId7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слова "Правительством Республики Бурятия" заменить словами "Республикой Бурятия";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 xml:space="preserve">) </w:t>
      </w:r>
      <w:hyperlink r:id="rId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абзацем десятым следующего содержания: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"Иные понятия, используемые в настоящем Законе, применяются в том же значении, что и в Федеральном </w:t>
      </w:r>
      <w:hyperlink r:id="rId9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"Об архивном деле в Российской Федерации.";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0" w:history="1">
        <w:r>
          <w:rPr>
            <w:rFonts w:ascii="Calibri" w:hAnsi="Calibri" w:cs="Calibri"/>
            <w:color w:val="0000FF"/>
          </w:rPr>
          <w:t>пункт 3 части 2 статьи 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"3) осуществление финансирования за счет средств республиканского бюджета республиканского государственного архива;";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1" w:history="1">
        <w:r>
          <w:rPr>
            <w:rFonts w:ascii="Calibri" w:hAnsi="Calibri" w:cs="Calibri"/>
            <w:color w:val="0000FF"/>
          </w:rPr>
          <w:t>предложение первое части 2 статьи 10</w:t>
        </w:r>
      </w:hyperlink>
      <w:r>
        <w:rPr>
          <w:rFonts w:ascii="Calibri" w:hAnsi="Calibri" w:cs="Calibri"/>
        </w:rPr>
        <w:t xml:space="preserve"> исключить.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Статья 2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2011 года.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 Республики Бурятия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В.В.НАГОВИЦЫН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Улан-Удэ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 декабря 2010 года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1812-IV</w:t>
      </w: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2249" w:rsidRDefault="00AB2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B2249" w:rsidRDefault="00AB224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E7CF8" w:rsidRDefault="00BE7CF8">
      <w:bookmarkStart w:id="2" w:name="_GoBack"/>
      <w:bookmarkEnd w:id="2"/>
    </w:p>
    <w:sectPr w:rsidR="00BE7CF8" w:rsidSect="00F7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49"/>
    <w:rsid w:val="00AB2249"/>
    <w:rsid w:val="00B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6A3A8-9EE2-4DDC-9BB9-13885017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CCBF55BBEECFA938A08E57EA3F3EEC778C749EDB7CEBD279A9363B9BA183F957C6B15FA6DC815CB7AF3vBV5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6CCBF55BBEECFA938A08E57EA3F3EEC778C749EDB7CEBD279A9363B9BA183F957C6B15FA6DC815CB7AF0vBV4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6CCBF55BBEECFA938A08E57EA3F3EEC778C749EDB7CEBD279A9363B9BA183F957C6B15FA6DC815CB7AF3vBV5A" TargetMode="External"/><Relationship Id="rId11" Type="http://schemas.openxmlformats.org/officeDocument/2006/relationships/hyperlink" Target="consultantplus://offline/ref=EC6CCBF55BBEECFA938A08E57EA3F3EEC778C749EDB7CEBD279A9363B9BA183F957C6B15FA6DC815CB7AF7vBV4A" TargetMode="External"/><Relationship Id="rId5" Type="http://schemas.openxmlformats.org/officeDocument/2006/relationships/hyperlink" Target="consultantplus://offline/ref=EC6CCBF55BBEECFA938A08E57EA3F3EEC778C749EDB7CEBD279A9363B9BA183Fv9V5A" TargetMode="External"/><Relationship Id="rId10" Type="http://schemas.openxmlformats.org/officeDocument/2006/relationships/hyperlink" Target="consultantplus://offline/ref=EC6CCBF55BBEECFA938A08E57EA3F3EEC778C749EDB7CEBD279A9363B9BA183F957C6B15FA6DC815CB7AF0vBVC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C6CCBF55BBEECFA938A16E868CFAEE6C3739842EBB8C2E87CC5C83EEEvBV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2015-03-27T00:21:00Z</dcterms:created>
  <dcterms:modified xsi:type="dcterms:W3CDTF">2015-03-27T00:32:00Z</dcterms:modified>
</cp:coreProperties>
</file>