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Республика Бурятия,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Муниципальное автономное общеобразовательное учреждение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«</w:t>
      </w:r>
      <w:proofErr w:type="spellStart"/>
      <w:r>
        <w:rPr>
          <w:rFonts w:ascii="Times New Roman" w:hAnsi="Times New Roman"/>
          <w:color w:val="333333"/>
          <w:sz w:val="28"/>
        </w:rPr>
        <w:t>Талецкая</w:t>
      </w:r>
      <w:proofErr w:type="spellEnd"/>
      <w:r>
        <w:rPr>
          <w:rFonts w:ascii="Times New Roman" w:hAnsi="Times New Roman"/>
          <w:color w:val="333333"/>
          <w:sz w:val="28"/>
        </w:rPr>
        <w:t xml:space="preserve"> средняя об</w:t>
      </w:r>
      <w:r w:rsidR="007732FB">
        <w:rPr>
          <w:rFonts w:ascii="Times New Roman" w:hAnsi="Times New Roman"/>
          <w:color w:val="333333"/>
          <w:sz w:val="28"/>
        </w:rPr>
        <w:t xml:space="preserve">щеобразовательная школа» (МАОУ </w:t>
      </w:r>
      <w:proofErr w:type="spellStart"/>
      <w:r>
        <w:rPr>
          <w:rFonts w:ascii="Times New Roman" w:hAnsi="Times New Roman"/>
          <w:color w:val="333333"/>
          <w:sz w:val="28"/>
        </w:rPr>
        <w:t>Талецкая</w:t>
      </w:r>
      <w:proofErr w:type="spellEnd"/>
      <w:r>
        <w:rPr>
          <w:rFonts w:ascii="Times New Roman" w:hAnsi="Times New Roman"/>
          <w:color w:val="333333"/>
          <w:sz w:val="28"/>
        </w:rPr>
        <w:t xml:space="preserve"> СОШ)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proofErr w:type="spellStart"/>
      <w:r>
        <w:rPr>
          <w:rFonts w:ascii="Times New Roman" w:hAnsi="Times New Roman"/>
          <w:color w:val="333333"/>
          <w:sz w:val="28"/>
        </w:rPr>
        <w:t>Заиграевского</w:t>
      </w:r>
      <w:proofErr w:type="spellEnd"/>
      <w:r>
        <w:rPr>
          <w:rFonts w:ascii="Times New Roman" w:hAnsi="Times New Roman"/>
          <w:color w:val="333333"/>
          <w:sz w:val="28"/>
        </w:rPr>
        <w:t xml:space="preserve"> района </w:t>
      </w:r>
      <w:proofErr w:type="spellStart"/>
      <w:r>
        <w:rPr>
          <w:rFonts w:ascii="Times New Roman" w:hAnsi="Times New Roman"/>
          <w:color w:val="333333"/>
          <w:sz w:val="28"/>
        </w:rPr>
        <w:t>г</w:t>
      </w:r>
      <w:proofErr w:type="gramStart"/>
      <w:r>
        <w:rPr>
          <w:rFonts w:ascii="Times New Roman" w:hAnsi="Times New Roman"/>
          <w:color w:val="333333"/>
          <w:sz w:val="28"/>
        </w:rPr>
        <w:t>.У</w:t>
      </w:r>
      <w:proofErr w:type="gramEnd"/>
      <w:r>
        <w:rPr>
          <w:rFonts w:ascii="Times New Roman" w:hAnsi="Times New Roman"/>
          <w:color w:val="333333"/>
          <w:sz w:val="28"/>
        </w:rPr>
        <w:t>лан</w:t>
      </w:r>
      <w:proofErr w:type="spellEnd"/>
      <w:r>
        <w:rPr>
          <w:rFonts w:ascii="Times New Roman" w:hAnsi="Times New Roman"/>
          <w:color w:val="333333"/>
          <w:sz w:val="28"/>
        </w:rPr>
        <w:t>-Удэ.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</w:rPr>
        <w:tab/>
      </w:r>
      <w:r>
        <w:rPr>
          <w:rFonts w:ascii="Times New Roman" w:hAnsi="Times New Roman"/>
          <w:color w:val="333333"/>
          <w:sz w:val="28"/>
        </w:rPr>
        <w:t>671321, Республика</w:t>
      </w:r>
      <w:r w:rsidR="007732FB">
        <w:rPr>
          <w:rFonts w:ascii="Times New Roman" w:hAnsi="Times New Roman"/>
          <w:color w:val="333333"/>
          <w:sz w:val="28"/>
        </w:rPr>
        <w:t xml:space="preserve"> Бурятия, </w:t>
      </w:r>
      <w:proofErr w:type="spellStart"/>
      <w:r w:rsidR="007732FB">
        <w:rPr>
          <w:rFonts w:ascii="Times New Roman" w:hAnsi="Times New Roman"/>
          <w:color w:val="333333"/>
          <w:sz w:val="28"/>
        </w:rPr>
        <w:t>м</w:t>
      </w:r>
      <w:proofErr w:type="gramStart"/>
      <w:r w:rsidR="007732FB">
        <w:rPr>
          <w:rFonts w:ascii="Times New Roman" w:hAnsi="Times New Roman"/>
          <w:color w:val="333333"/>
          <w:sz w:val="28"/>
        </w:rPr>
        <w:t>.р</w:t>
      </w:r>
      <w:proofErr w:type="spellEnd"/>
      <w:proofErr w:type="gramEnd"/>
      <w:r w:rsidR="007732FB">
        <w:rPr>
          <w:rFonts w:ascii="Times New Roman" w:hAnsi="Times New Roman"/>
          <w:color w:val="333333"/>
          <w:sz w:val="28"/>
        </w:rPr>
        <w:t xml:space="preserve">-н </w:t>
      </w:r>
      <w:proofErr w:type="spellStart"/>
      <w:r w:rsidR="007732FB">
        <w:rPr>
          <w:rFonts w:ascii="Times New Roman" w:hAnsi="Times New Roman"/>
          <w:color w:val="333333"/>
          <w:sz w:val="28"/>
        </w:rPr>
        <w:t>Заиграевский</w:t>
      </w:r>
      <w:proofErr w:type="spellEnd"/>
      <w:r w:rsidR="007732FB">
        <w:rPr>
          <w:rFonts w:ascii="Times New Roman" w:hAnsi="Times New Roman"/>
          <w:color w:val="333333"/>
          <w:sz w:val="28"/>
        </w:rPr>
        <w:t xml:space="preserve">, п. </w:t>
      </w:r>
      <w:r>
        <w:rPr>
          <w:rFonts w:ascii="Times New Roman" w:hAnsi="Times New Roman"/>
          <w:color w:val="333333"/>
          <w:sz w:val="28"/>
        </w:rPr>
        <w:t xml:space="preserve">Нижние </w:t>
      </w:r>
      <w:proofErr w:type="spellStart"/>
      <w:r>
        <w:rPr>
          <w:rFonts w:ascii="Times New Roman" w:hAnsi="Times New Roman"/>
          <w:color w:val="333333"/>
          <w:sz w:val="28"/>
        </w:rPr>
        <w:t>Тальцы</w:t>
      </w:r>
      <w:proofErr w:type="spellEnd"/>
      <w:r>
        <w:rPr>
          <w:rFonts w:ascii="Times New Roman" w:hAnsi="Times New Roman"/>
          <w:color w:val="333333"/>
          <w:sz w:val="28"/>
        </w:rPr>
        <w:t>, ул</w:t>
      </w:r>
      <w:r w:rsidR="007732FB">
        <w:rPr>
          <w:rFonts w:ascii="Times New Roman" w:hAnsi="Times New Roman"/>
          <w:color w:val="333333"/>
          <w:sz w:val="28"/>
        </w:rPr>
        <w:t>.</w:t>
      </w:r>
      <w:r>
        <w:rPr>
          <w:rFonts w:ascii="Times New Roman" w:hAnsi="Times New Roman"/>
          <w:color w:val="333333"/>
          <w:sz w:val="28"/>
        </w:rPr>
        <w:t xml:space="preserve"> Береговая, </w:t>
      </w:r>
      <w:proofErr w:type="spellStart"/>
      <w:r>
        <w:rPr>
          <w:rFonts w:ascii="Times New Roman" w:hAnsi="Times New Roman"/>
          <w:color w:val="333333"/>
          <w:sz w:val="28"/>
        </w:rPr>
        <w:t>зд</w:t>
      </w:r>
      <w:proofErr w:type="spellEnd"/>
      <w:r>
        <w:rPr>
          <w:rFonts w:ascii="Times New Roman" w:hAnsi="Times New Roman"/>
          <w:color w:val="333333"/>
          <w:sz w:val="28"/>
        </w:rPr>
        <w:t>. 11</w:t>
      </w:r>
    </w:p>
    <w:p w:rsidR="007609C6" w:rsidRDefault="007609C6" w:rsidP="007609C6">
      <w:pPr>
        <w:pStyle w:val="a5"/>
        <w:spacing w:line="360" w:lineRule="auto"/>
        <w:jc w:val="center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(30136)4-18-03</w:t>
      </w:r>
    </w:p>
    <w:p w:rsidR="007609C6" w:rsidRDefault="007609C6" w:rsidP="007609C6">
      <w:pPr>
        <w:pStyle w:val="a5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 xml:space="preserve">                     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X ВСЕРОССИЙСКОМ </w:t>
      </w:r>
      <w:proofErr w:type="gramStart"/>
      <w:r>
        <w:rPr>
          <w:rFonts w:ascii="Times New Roman" w:hAnsi="Times New Roman"/>
          <w:b/>
          <w:color w:val="333333"/>
          <w:sz w:val="28"/>
        </w:rPr>
        <w:t>КОНКУРСЕ</w:t>
      </w:r>
      <w:proofErr w:type="gramEnd"/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ЮНОШЕСКИХ УЧЕБНО-ИССЛЕДОВАТЕЛЬСКИХ РАБОТ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ОБУЧАЮЩИХСЯ ОБЩЕОБРАЗОВАТЕЛЬНЫХ ОРГАНИЗАЦИЙ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</w:rPr>
        <w:t>«ЮНЫЙ АРХИВИСТ»</w:t>
      </w:r>
    </w:p>
    <w:p w:rsidR="007609C6" w:rsidRDefault="007609C6" w:rsidP="007609C6">
      <w:pPr>
        <w:pStyle w:val="a5"/>
        <w:spacing w:line="360" w:lineRule="auto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>«</w:t>
      </w:r>
      <w:r w:rsidR="00CB61A5">
        <w:rPr>
          <w:rFonts w:ascii="Times New Roman" w:hAnsi="Times New Roman"/>
          <w:b/>
          <w:color w:val="333333"/>
          <w:sz w:val="32"/>
          <w:szCs w:val="32"/>
        </w:rPr>
        <w:t>Лечебные учреждения</w:t>
      </w:r>
      <w:r w:rsidR="007732FB">
        <w:rPr>
          <w:rFonts w:ascii="Times New Roman" w:hAnsi="Times New Roman"/>
          <w:b/>
          <w:color w:val="333333"/>
          <w:sz w:val="32"/>
          <w:szCs w:val="32"/>
        </w:rPr>
        <w:t xml:space="preserve"> Красного креста </w:t>
      </w:r>
      <w:r w:rsidR="00CB61A5">
        <w:rPr>
          <w:rFonts w:ascii="Times New Roman" w:hAnsi="Times New Roman"/>
          <w:b/>
          <w:color w:val="333333"/>
          <w:sz w:val="32"/>
          <w:szCs w:val="32"/>
        </w:rPr>
        <w:t xml:space="preserve">в Восточной Сибири и городе </w:t>
      </w:r>
      <w:proofErr w:type="spellStart"/>
      <w:r>
        <w:rPr>
          <w:rFonts w:ascii="Times New Roman" w:hAnsi="Times New Roman"/>
          <w:b/>
          <w:color w:val="333333"/>
          <w:sz w:val="32"/>
          <w:szCs w:val="32"/>
        </w:rPr>
        <w:t>Верхнеу</w:t>
      </w:r>
      <w:r w:rsidR="00CB61A5">
        <w:rPr>
          <w:rFonts w:ascii="Times New Roman" w:hAnsi="Times New Roman"/>
          <w:b/>
          <w:color w:val="333333"/>
          <w:sz w:val="32"/>
          <w:szCs w:val="32"/>
        </w:rPr>
        <w:t>динск</w:t>
      </w:r>
      <w:proofErr w:type="spellEnd"/>
      <w:r w:rsidR="00CB61A5">
        <w:rPr>
          <w:rFonts w:ascii="Times New Roman" w:hAnsi="Times New Roman"/>
          <w:b/>
          <w:color w:val="333333"/>
          <w:sz w:val="32"/>
          <w:szCs w:val="32"/>
        </w:rPr>
        <w:t xml:space="preserve"> во время</w:t>
      </w:r>
      <w:r>
        <w:rPr>
          <w:rFonts w:ascii="Times New Roman" w:hAnsi="Times New Roman"/>
          <w:b/>
          <w:color w:val="333333"/>
          <w:sz w:val="32"/>
          <w:szCs w:val="32"/>
        </w:rPr>
        <w:t xml:space="preserve"> русско-японской войны 1904-1905 гг.»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b/>
          <w:color w:val="333333"/>
          <w:sz w:val="32"/>
          <w:szCs w:val="32"/>
          <w:highlight w:val="white"/>
        </w:rPr>
      </w:pP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  <w:szCs w:val="20"/>
          <w:highlight w:val="white"/>
        </w:rPr>
      </w:pP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Автор: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Алексеева Алина Александровна</w:t>
      </w:r>
    </w:p>
    <w:p w:rsidR="007609C6" w:rsidRDefault="007609C6" w:rsidP="007609C6">
      <w:pPr>
        <w:pStyle w:val="a5"/>
        <w:jc w:val="center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Ученица 10 класса</w:t>
      </w:r>
    </w:p>
    <w:p w:rsidR="007609C6" w:rsidRDefault="004F610D" w:rsidP="007609C6">
      <w:pPr>
        <w:pStyle w:val="a5"/>
        <w:jc w:val="center"/>
        <w:rPr>
          <w:rFonts w:ascii="Times New Roman" w:hAnsi="Times New Roman"/>
          <w:color w:val="333333"/>
          <w:sz w:val="28"/>
          <w:highlight w:val="white"/>
        </w:rPr>
      </w:pPr>
      <w:hyperlink r:id="rId6" w:history="1">
        <w:r w:rsidR="007609C6" w:rsidRPr="00C90E1E">
          <w:rPr>
            <w:rStyle w:val="a3"/>
            <w:rFonts w:ascii="Times New Roman" w:eastAsiaTheme="minorHAnsi" w:hAnsi="Times New Roman"/>
            <w:sz w:val="28"/>
            <w:highlight w:val="white"/>
            <w:lang w:val="en-US"/>
          </w:rPr>
          <w:t>a</w:t>
        </w:r>
        <w:r w:rsidR="007609C6" w:rsidRPr="00C90E1E">
          <w:rPr>
            <w:rStyle w:val="a3"/>
            <w:rFonts w:ascii="Times New Roman" w:eastAsiaTheme="minorHAnsi" w:hAnsi="Times New Roman"/>
            <w:sz w:val="28"/>
            <w:highlight w:val="white"/>
          </w:rPr>
          <w:t>linaalekseeva2007@mail.ru</w:t>
        </w:r>
      </w:hyperlink>
      <w:r w:rsidR="007609C6">
        <w:rPr>
          <w:rFonts w:ascii="Times New Roman" w:hAnsi="Times New Roman"/>
          <w:color w:val="333333"/>
          <w:sz w:val="28"/>
          <w:highlight w:val="white"/>
        </w:rPr>
        <w:t>,</w:t>
      </w:r>
      <w:r w:rsidR="00C37B3E">
        <w:rPr>
          <w:rFonts w:ascii="Times New Roman" w:hAnsi="Times New Roman"/>
          <w:color w:val="333333"/>
          <w:sz w:val="28"/>
          <w:highlight w:val="white"/>
        </w:rPr>
        <w:t xml:space="preserve"> </w:t>
      </w:r>
      <w:r w:rsidR="007609C6">
        <w:rPr>
          <w:rFonts w:ascii="Times New Roman" w:hAnsi="Times New Roman"/>
          <w:color w:val="333333"/>
          <w:sz w:val="28"/>
          <w:highlight w:val="white"/>
        </w:rPr>
        <w:t>+79243597281</w:t>
      </w: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Руководитель работы:</w:t>
      </w:r>
    </w:p>
    <w:p w:rsidR="007609C6" w:rsidRDefault="007609C6" w:rsidP="007609C6">
      <w:pPr>
        <w:pStyle w:val="a5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Леонов Алексей Юрьевич</w:t>
      </w:r>
    </w:p>
    <w:p w:rsidR="007609C6" w:rsidRDefault="007609C6" w:rsidP="007609C6">
      <w:pPr>
        <w:pStyle w:val="a5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Учитель Истории и Обществознания</w:t>
      </w:r>
    </w:p>
    <w:p w:rsidR="007609C6" w:rsidRPr="004F610D" w:rsidRDefault="004F610D" w:rsidP="007609C6">
      <w:pPr>
        <w:pStyle w:val="a5"/>
        <w:jc w:val="right"/>
        <w:rPr>
          <w:rFonts w:ascii="Times New Roman" w:hAnsi="Times New Roman"/>
          <w:color w:val="333333"/>
          <w:sz w:val="28"/>
          <w:highlight w:val="white"/>
        </w:rPr>
      </w:pPr>
      <w:hyperlink r:id="rId7" w:history="1"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val="en-US" w:eastAsia="en-US"/>
          </w:rPr>
          <w:t>Ifqnbhfp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eastAsia="en-US"/>
          </w:rPr>
          <w:t>-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val="en-US" w:eastAsia="en-US"/>
          </w:rPr>
          <w:t>lgx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eastAsia="en-US"/>
          </w:rPr>
          <w:t>@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val="en-US" w:eastAsia="en-US"/>
          </w:rPr>
          <w:t>yandex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eastAsia="en-US"/>
          </w:rPr>
          <w:t>.</w:t>
        </w:r>
        <w:r w:rsidRPr="00591953">
          <w:rPr>
            <w:rStyle w:val="a3"/>
            <w:rFonts w:ascii="Times New Roman" w:eastAsiaTheme="minorHAnsi" w:hAnsi="Times New Roman" w:cstheme="minorBidi"/>
            <w:sz w:val="28"/>
            <w:szCs w:val="22"/>
            <w:highlight w:val="white"/>
            <w:lang w:val="en-US" w:eastAsia="en-US"/>
          </w:rPr>
          <w:t>ru</w:t>
        </w:r>
      </w:hyperlink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bookmarkStart w:id="0" w:name="_GoBack"/>
      <w:bookmarkEnd w:id="0"/>
    </w:p>
    <w:p w:rsidR="007609C6" w:rsidRDefault="007609C6" w:rsidP="007609C6">
      <w:pPr>
        <w:pStyle w:val="a5"/>
        <w:jc w:val="right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+79148343016</w:t>
      </w:r>
    </w:p>
    <w:p w:rsidR="007609C6" w:rsidRDefault="007609C6" w:rsidP="007609C6">
      <w:pPr>
        <w:pStyle w:val="a5"/>
        <w:spacing w:line="360" w:lineRule="auto"/>
        <w:jc w:val="right"/>
        <w:rPr>
          <w:rFonts w:ascii="Times New Roman" w:hAnsi="Times New Roman"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jc w:val="right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rPr>
          <w:rFonts w:ascii="Times New Roman" w:hAnsi="Times New Roman"/>
          <w:b/>
          <w:color w:val="333333"/>
          <w:sz w:val="28"/>
          <w:highlight w:val="white"/>
        </w:rPr>
      </w:pPr>
    </w:p>
    <w:p w:rsidR="007609C6" w:rsidRDefault="007609C6" w:rsidP="007609C6">
      <w:pPr>
        <w:pStyle w:val="a5"/>
        <w:spacing w:line="360" w:lineRule="auto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highlight w:val="white"/>
        </w:rPr>
        <w:t>2023 г.</w:t>
      </w:r>
    </w:p>
    <w:p w:rsidR="00B4769F" w:rsidRDefault="00B4769F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Аннотация: </w:t>
      </w:r>
      <w:r w:rsidR="0048234B">
        <w:rPr>
          <w:rFonts w:ascii="Times New Roman" w:hAnsi="Times New Roman" w:cs="Times New Roman"/>
          <w:sz w:val="28"/>
          <w:szCs w:val="28"/>
        </w:rPr>
        <w:t>Проблема организации лечения и реабилитации солдат и офицеров русской армии в Восточной Сибири во время войны с Японией; ее влия</w:t>
      </w:r>
      <w:r w:rsidR="00770805">
        <w:rPr>
          <w:rFonts w:ascii="Times New Roman" w:hAnsi="Times New Roman" w:cs="Times New Roman"/>
          <w:sz w:val="28"/>
          <w:szCs w:val="28"/>
        </w:rPr>
        <w:t xml:space="preserve">ние на социум, экономику и быт </w:t>
      </w:r>
      <w:r w:rsidR="0048234B">
        <w:rPr>
          <w:rFonts w:ascii="Times New Roman" w:hAnsi="Times New Roman" w:cs="Times New Roman"/>
          <w:sz w:val="28"/>
          <w:szCs w:val="28"/>
        </w:rPr>
        <w:t xml:space="preserve">жителей Сибири и Забайкалья в </w:t>
      </w:r>
      <w:r w:rsidR="006D2485">
        <w:rPr>
          <w:rFonts w:ascii="Times New Roman" w:hAnsi="Times New Roman" w:cs="Times New Roman"/>
          <w:sz w:val="28"/>
          <w:szCs w:val="28"/>
        </w:rPr>
        <w:t>Государственном Архиве Иркутской области</w:t>
      </w:r>
      <w:r w:rsidR="00B125F4">
        <w:rPr>
          <w:rFonts w:ascii="Times New Roman" w:hAnsi="Times New Roman" w:cs="Times New Roman"/>
          <w:sz w:val="28"/>
          <w:szCs w:val="28"/>
        </w:rPr>
        <w:t xml:space="preserve"> и редких источниках</w:t>
      </w:r>
      <w:r w:rsidR="0048234B">
        <w:rPr>
          <w:rFonts w:ascii="Times New Roman" w:hAnsi="Times New Roman" w:cs="Times New Roman"/>
          <w:sz w:val="28"/>
          <w:szCs w:val="28"/>
        </w:rPr>
        <w:t>.</w:t>
      </w:r>
    </w:p>
    <w:p w:rsidR="00B4769F" w:rsidRPr="006C131F" w:rsidRDefault="00B4769F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6C131F" w:rsidRPr="006C131F">
        <w:rPr>
          <w:rFonts w:ascii="Times New Roman" w:hAnsi="Times New Roman" w:cs="Times New Roman"/>
          <w:sz w:val="28"/>
          <w:szCs w:val="28"/>
        </w:rPr>
        <w:t xml:space="preserve"> госпиталь, лазарет, реабилитация, раненные.</w:t>
      </w:r>
    </w:p>
    <w:p w:rsidR="006C65D0" w:rsidRDefault="00B4769F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настоящей раб</w:t>
      </w:r>
      <w:r w:rsidR="009F72C6" w:rsidRPr="009F72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заключается в </w:t>
      </w:r>
      <w:r w:rsidR="00B125F4">
        <w:rPr>
          <w:rFonts w:ascii="Times New Roman" w:hAnsi="Times New Roman" w:cs="Times New Roman"/>
          <w:sz w:val="28"/>
          <w:szCs w:val="28"/>
        </w:rPr>
        <w:t xml:space="preserve">исследовании и введении в научный оборот материалов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72C6" w:rsidRPr="009F72C6">
        <w:rPr>
          <w:rFonts w:ascii="Times New Roman" w:hAnsi="Times New Roman" w:cs="Times New Roman"/>
          <w:sz w:val="28"/>
          <w:szCs w:val="28"/>
        </w:rPr>
        <w:t xml:space="preserve">рганизации медицинского обеспечения и реабилитации военнослужащих русской армии в годы русско-японской войны 1904-1905 годах, после ее окончания; в городах и населенных пунктах  Восточной Сибири и г. </w:t>
      </w:r>
      <w:proofErr w:type="spellStart"/>
      <w:r w:rsidR="009F72C6" w:rsidRPr="009F72C6">
        <w:rPr>
          <w:rFonts w:ascii="Times New Roman" w:hAnsi="Times New Roman" w:cs="Times New Roman"/>
          <w:sz w:val="28"/>
          <w:szCs w:val="28"/>
        </w:rPr>
        <w:t>Верхнеудинск</w:t>
      </w:r>
      <w:proofErr w:type="spellEnd"/>
      <w:r w:rsidR="009F72C6" w:rsidRPr="009F72C6">
        <w:rPr>
          <w:rFonts w:ascii="Times New Roman" w:hAnsi="Times New Roman" w:cs="Times New Roman"/>
          <w:sz w:val="28"/>
          <w:szCs w:val="28"/>
        </w:rPr>
        <w:t>.</w:t>
      </w:r>
    </w:p>
    <w:p w:rsidR="006C65D0" w:rsidRPr="009F72C6" w:rsidRDefault="006C65D0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данной работы заключаются в исследовании и сборе информации из Государственного Архива</w:t>
      </w:r>
      <w:r w:rsidRPr="006C65D0">
        <w:rPr>
          <w:rFonts w:ascii="Times New Roman" w:hAnsi="Times New Roman" w:cs="Times New Roman"/>
          <w:sz w:val="28"/>
          <w:szCs w:val="28"/>
        </w:rPr>
        <w:t xml:space="preserve"> Иркут</w:t>
      </w:r>
      <w:r>
        <w:rPr>
          <w:rFonts w:ascii="Times New Roman" w:hAnsi="Times New Roman" w:cs="Times New Roman"/>
          <w:sz w:val="28"/>
          <w:szCs w:val="28"/>
        </w:rPr>
        <w:t>ской области и редких источников, отбор информации, подходящий под данную тему, чтобы их можно было обобщить в данную работу.</w:t>
      </w:r>
    </w:p>
    <w:p w:rsidR="009F72C6" w:rsidRPr="009F72C6" w:rsidRDefault="009F72C6" w:rsidP="00760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 Проблема восстановления, реабилитации раненных солдат и офицеров русской армии, большинство которых было мобилизовано именно в Восточной Сибири, стала насущной необходимостью для всего населения региона уже с момента начала боевых действий. Большие потери в личном составе русской армии можно объяснить отсутствием развернутой сети военно-медицинских учреждений на театре военных действий. Это имело пагубные последствия для призывников Иркутской губернии и Забайкальской области участников Русско-японской войны 1904-1905 гг.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После начала войны с Японией перед русским военным командованием встала проблема организации эвакуации раненных с мест военных действий. 21 февраля, при Главном Штабе русской армии, была создана Особая эвакуационная комиссия. На одном из первых ее заседаний было принято решение об организации в Сибирском военном округе местной эвакуационную комиссию в городах Иркутск и Омск.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комиссии было строительство сборных пунктов, прием раненных, проведение самой эвакуации. В июне 1904 года предполагалось ограничиться сборным пунктом на 250 мест. Начало массовой эвакуации раненных с театра военных действий  летом 1904 года поставило местные власти Иркутской губернии и Забайкальской области в затруднительное положение. Скудные медицинские запасы, нехватка медицинских кадров, нехватка помещений тормозили работы местной комиссии. 10 августа 1904 года Эвакуационная комиссия при Главном штабе потребовала принятия экстренных мер по проведению мероприятий и приемке раненных в регионе. В сентябре этого же года в Иркутске смогли развернуть эвакуационный пункт из 3 шатров на 60 мест.  От Иркутской эвакуационной комиссии требовали приема раненных из 2 санитарных поездов в неделю, но фактически она была способна принять только 1 поезд в 10 дней. 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Плохая эвакуация не позволяла вовремя оказывать медицинскую помощь легкораненым и возвращать их в строй. Легкораненых приходилось, на первых этапах войны, эвакуировать в тыл вместе с тяжелоранеными. Происходил отток боеспособных военнослужащих с мест активных боевых действий. Снижалась боеспособность армии в целом. Дефицит военнослужащих, по ряду причин, не восполнялся вовремя мобилизационными ресурсами. Задержки в пути, долгая дорога к тыловым госпиталям и лазаретам увеличивали смертность среди раненых.         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Эвакуационная комиссия в регионе оказалась не способной самостоятельно справиться с возрастающим количеством раненных из Маньчжурии по причине отсутствия самых необходимых лекарств, оборудования, помещений и медицинского персонала. Существующую проблему признавало и руководство. Главный уполномоченный  Красного Креста - Кауфман, в </w:t>
      </w:r>
      <w:r w:rsidR="006C131F">
        <w:rPr>
          <w:rFonts w:ascii="Times New Roman" w:hAnsi="Times New Roman" w:cs="Times New Roman"/>
          <w:sz w:val="28"/>
          <w:szCs w:val="28"/>
        </w:rPr>
        <w:t>своих воспоминаниях, писал: «</w:t>
      </w:r>
      <w:r w:rsidRPr="009F72C6">
        <w:rPr>
          <w:rFonts w:ascii="Times New Roman" w:hAnsi="Times New Roman" w:cs="Times New Roman"/>
          <w:sz w:val="28"/>
          <w:szCs w:val="28"/>
        </w:rPr>
        <w:t xml:space="preserve">Отсутствие какой – либо планомерной деятельности по всей коммуникационной линии всегда служило тормозом к выполнению даже маловажных задач эвакуации. Спасая эвакуацию усилением вывоза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>), приносили в жертву здоровье эвакуируемых</w:t>
      </w:r>
      <w:r w:rsidR="006C131F" w:rsidRPr="006C131F">
        <w:rPr>
          <w:rFonts w:ascii="Times New Roman" w:hAnsi="Times New Roman" w:cs="Times New Roman"/>
          <w:sz w:val="28"/>
          <w:szCs w:val="28"/>
        </w:rPr>
        <w:t>»</w:t>
      </w:r>
      <w:r w:rsidRPr="009F72C6">
        <w:rPr>
          <w:rFonts w:ascii="Times New Roman" w:hAnsi="Times New Roman" w:cs="Times New Roman"/>
          <w:sz w:val="28"/>
          <w:szCs w:val="28"/>
        </w:rPr>
        <w:t>. Необходимо учесть то обстоятельство, что в тыл эвакуировали раненных средней и тяжелой степени тяжести, также инвалидов; то есть тех, кому было сложно, а то и невозможно оказать медицинскую помощь в госпиталях Маньчжурской армии.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  Восточная Сибирь (в том числе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>ерхнеудинск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), связанная с Маньчжурией железной дорогой, стала удобным местом для расположения в ней госпиталей и лазаретов. В полевых госпиталях оказывалась, по сути дела, первая врачебная помощь раненым и лечили легкораненых военнослужащих; остальные эвакуировалис</w:t>
      </w:r>
      <w:r w:rsidR="006C131F">
        <w:rPr>
          <w:rFonts w:ascii="Times New Roman" w:hAnsi="Times New Roman" w:cs="Times New Roman"/>
          <w:sz w:val="28"/>
          <w:szCs w:val="28"/>
        </w:rPr>
        <w:t xml:space="preserve">ь в тыл железной дорогой </w:t>
      </w:r>
      <w:proofErr w:type="spellStart"/>
      <w:r w:rsidR="006C131F">
        <w:rPr>
          <w:rFonts w:ascii="Times New Roman" w:hAnsi="Times New Roman" w:cs="Times New Roman"/>
          <w:sz w:val="28"/>
          <w:szCs w:val="28"/>
        </w:rPr>
        <w:t>Мукден</w:t>
      </w:r>
      <w:proofErr w:type="spellEnd"/>
      <w:r w:rsidR="006C131F">
        <w:rPr>
          <w:rFonts w:ascii="Times New Roman" w:hAnsi="Times New Roman" w:cs="Times New Roman"/>
          <w:sz w:val="28"/>
          <w:szCs w:val="28"/>
        </w:rPr>
        <w:t>–Харби</w:t>
      </w:r>
      <w:proofErr w:type="gramStart"/>
      <w:r w:rsidR="006C131F">
        <w:rPr>
          <w:rFonts w:ascii="Times New Roman" w:hAnsi="Times New Roman" w:cs="Times New Roman"/>
          <w:sz w:val="28"/>
          <w:szCs w:val="28"/>
        </w:rPr>
        <w:t>н</w:t>
      </w:r>
      <w:r w:rsidR="006C131F" w:rsidRPr="009F72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Маньчжурия и далее на Запад.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С началом войны из Восточной Сибири призвали на фронт врачей и фельдшеров, возникла нехватка медицинских кадров. В феврале 1904 года были открыты курсы для медсестер в городах - Иркутске, Томске, Омске,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Верхнеудинске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,</w:t>
      </w:r>
      <w:r w:rsidR="006C131F" w:rsidRPr="006C131F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 xml:space="preserve">Чите, Харбине и Владивостоке. Уже во время войны с Японией в 1904-1905 годах действовало 76 запасных госпиталей. На территории Сибири было расположено 40. Кроме запасных были и сводные госпитали, всего их насчитывалось 96, из них 49 работало непосредственно на театре военных действий; 29 госпиталей в тылу </w:t>
      </w:r>
      <w:r w:rsidR="006C131F">
        <w:rPr>
          <w:rFonts w:ascii="Times New Roman" w:hAnsi="Times New Roman" w:cs="Times New Roman"/>
          <w:sz w:val="28"/>
          <w:szCs w:val="28"/>
        </w:rPr>
        <w:t>армии и 15 на территории Сибири</w:t>
      </w:r>
      <w:r w:rsidRPr="009F72C6">
        <w:rPr>
          <w:rFonts w:ascii="Times New Roman" w:hAnsi="Times New Roman" w:cs="Times New Roman"/>
          <w:sz w:val="28"/>
          <w:szCs w:val="28"/>
        </w:rPr>
        <w:t>. В мирное время военно-санитарное дело было сосредоточенно в окружном военно-медицинском управлении. При этом госпитали подчинялись специальному окружному медицинскому инспектору; а местные госпитали входили в подчинение командованию местных армейских бригад. Всего госпитали и лаз</w:t>
      </w:r>
      <w:r w:rsidR="006C131F">
        <w:rPr>
          <w:rFonts w:ascii="Times New Roman" w:hAnsi="Times New Roman" w:cs="Times New Roman"/>
          <w:sz w:val="28"/>
          <w:szCs w:val="28"/>
        </w:rPr>
        <w:t>ареты, расположенные в Сибири,</w:t>
      </w:r>
      <w:r w:rsidR="006C131F" w:rsidRPr="006C131F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>могли вместить 12</w:t>
      </w:r>
      <w:r w:rsidR="006C131F">
        <w:rPr>
          <w:rFonts w:ascii="Times New Roman" w:hAnsi="Times New Roman" w:cs="Times New Roman"/>
          <w:sz w:val="28"/>
          <w:szCs w:val="28"/>
        </w:rPr>
        <w:t>65 раненых и больных</w:t>
      </w:r>
      <w:r w:rsidRPr="009F7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Для медицинского обеспечения военнослужащих  получивших ранения и увечья в русско-японской войне не хватало не только медицинского оборудования, но и персонала. Проблемы, связанные с указанным дефицитом усугублялись малой пропускной способностью транссибирской  железной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lastRenderedPageBreak/>
        <w:t>дороги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которая не позволяла, без лишних потерь личного состава, эвакуировать раненных глубже в тыл. К началу русско-японской войны госпитали  были плохо приготовлены. Российское  правительство, при подготовке к войне медицинской службы, допустило ряд ошибок – политического, организационного, снабженческого характера. Первое – были не учтены размеры военных действий и количество задействованных в них лиц; второе – изначально госпиталя предполагалось разместить только в Забайкалье (размещать  в Иркутске, городах  Западной Сибири, Самаре предполагалось только инвалидов). Третье – нехватка медикаментов, оборудования и медицинских кадров не позволили оказывать пострадавшим качественную медицинскую помощь. Так планировалось открыть госпиталь  в городе Иркутске, после начала войны, в апреле 1904 года; реально смогли это сделать только в декабре того же года. Из запланированного развертывания 19 запасных госпиталей, в Сибирском военном округе, было открыто всего 5.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В городе Иркутске власти города долгое время сопротивлялись размещению раненных и отводу мест под госпитали. Всего их предполагалось открыть 3, один на левом берегу реки Ангара (напротив центральной части города,  излюбленному месту отдыха состоятельных горожан) второй – в заболоченном устье реки Иркут; и третий вблизи городской свалки. Правда второе и третьи 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 городские власти предлагали военно-медицинскому ведомству бесплатно, на время ведения войны. Активные боевые действия русско-японской войны в Маньчжурии быстро увеличивали поток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. Проблема реабилитации военнослужащих становилась все актуальнее.  Если призывники из Сибирского военного округа могли  надеяться  на помощь родственников, находясь на излечении в госпиталях, получали посылки и продукты из дома, то призывники из других регионов России на подобное рассчитывать не могли. Социальная дифференциация усугубляла печальное положение раненных солдат и офицеров. Иркутские власти  объясняли свое нежелание увеличивать количество коек в госпиталях  отсутствием условий.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 xml:space="preserve">Власти требовали ввести в Сибири «военное положение», в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прилегающих к железной дороге, только так можно было, по их мнению, получить благоприятные условия для размещения раненных в госпиталях.  </w:t>
      </w:r>
      <w:r w:rsidR="005E23D9">
        <w:rPr>
          <w:rFonts w:ascii="Times New Roman" w:hAnsi="Times New Roman" w:cs="Times New Roman"/>
          <w:sz w:val="28"/>
          <w:szCs w:val="28"/>
        </w:rPr>
        <w:t>«</w:t>
      </w:r>
      <w:r w:rsidRPr="009F72C6">
        <w:rPr>
          <w:rFonts w:ascii="Times New Roman" w:hAnsi="Times New Roman" w:cs="Times New Roman"/>
          <w:sz w:val="28"/>
          <w:szCs w:val="28"/>
        </w:rPr>
        <w:t xml:space="preserve">Сибирское население слишком давно и долго живет эгоистом, чтобы его можно было бы растрогать чужим горем…сплошь враждебные настроения всему военному,… воспитанное в мирные времена речами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либеральствующих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 и ссыльных – вот, что стоит  непреодолимою преградою  для каких бы то ни было отношений»,</w:t>
      </w:r>
      <w:r w:rsidR="005E23D9" w:rsidRPr="006C65D0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>- говорил Сухотин.  Подобные комментарии подтверждают мысль о том, что население отрицательно относилось к войне, видя в ней причину своих экономических и социальных  бед. После открытия госпиталей в Иркутске, первый был открыт на 140 коек, для увеличения лечебных площадей, пришлось использовать монгольские, бурятские юрты и шатры. Недостаток медицинских площадей был огромным, что говорит о возросших потерях русской армии. К 1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>сентября 1904 года, в ведении Иркутского окружного инспектора госпиталей уже находилось 30 лечебных учреждений и формировалось еще 5 запасных госпиталей. Ожесточение боевых действий в октябре 1904 года на Маньчжурском театре военных действий потребовало ускорения создания госпиталей. Неповоротливость государственной  военной машины и неспособность медицинского ведомства справиться с лечение раненных и их реабилитацией становилась все очевиднее. В тоже время, чтобы покрыть убыль в русских войсках, усиливаются мобилизационные мероприятия в Восточной Сибири среди местного населения. Так начальник штаба Сибирского военного округа 15 октября 1904 года отправляет по «военным присутств</w:t>
      </w:r>
      <w:r w:rsidR="005E23D9">
        <w:rPr>
          <w:rFonts w:ascii="Times New Roman" w:hAnsi="Times New Roman" w:cs="Times New Roman"/>
          <w:sz w:val="28"/>
          <w:szCs w:val="28"/>
        </w:rPr>
        <w:t>иям» телеграммы с требованием «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необходимости ускорить прибытие новобранцев из запасов батальонов на сборные пункты..»   Сбор новобранцев затянулся до 1 декабря, что подтверждается тем же документом. Растет количество уклонистов от военной службы и просто дезертиров. Картина неудач русской армии разворачивалась во всей своей «красе» на глазах у мирного населения, которое начинает ненавидеть вороватых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интендантов и армейских снабженцев, дворян – офицеров собирающих и угоняющих «на убой» коренных «староверов», «гуранов»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</w:t>
      </w:r>
      <w:r w:rsidR="005E23D9">
        <w:rPr>
          <w:rFonts w:ascii="Times New Roman" w:hAnsi="Times New Roman" w:cs="Times New Roman"/>
          <w:sz w:val="28"/>
          <w:szCs w:val="28"/>
        </w:rPr>
        <w:t>(</w:t>
      </w:r>
      <w:r w:rsidRPr="009F72C6">
        <w:rPr>
          <w:rFonts w:ascii="Times New Roman" w:hAnsi="Times New Roman" w:cs="Times New Roman"/>
          <w:sz w:val="28"/>
          <w:szCs w:val="28"/>
        </w:rPr>
        <w:t>смесь русского населения и бурятов), казаков, недавно прибывших пересе</w:t>
      </w:r>
      <w:r w:rsidR="005E23D9">
        <w:rPr>
          <w:rFonts w:ascii="Times New Roman" w:hAnsi="Times New Roman" w:cs="Times New Roman"/>
          <w:sz w:val="28"/>
          <w:szCs w:val="28"/>
        </w:rPr>
        <w:t>ленцев разных национальностей (</w:t>
      </w:r>
      <w:r w:rsidRPr="009F72C6">
        <w:rPr>
          <w:rFonts w:ascii="Times New Roman" w:hAnsi="Times New Roman" w:cs="Times New Roman"/>
          <w:sz w:val="28"/>
          <w:szCs w:val="28"/>
        </w:rPr>
        <w:t xml:space="preserve">украинцы, белорусы, поляки, евреи и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.) Из «записок» волостных старост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Орликской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волости Киренского уезда Иркутской губернии от 12 марта 1904 года следует, что призвано в армию 42 человека, «Михаленко Осипа подали в розыск» и «Любовцева не нашли, не известно где проживает…». На 42 призывника  приходится 2 уклониста, и это в начале войны! Случай может показаться частным, но «Представление от МВД Иркутского губернского  управления от 27 сентября 1905 года №17367»  утверждает любопытные цифры по проведенной проверке п</w:t>
      </w:r>
      <w:r w:rsidR="005E23D9">
        <w:rPr>
          <w:rFonts w:ascii="Times New Roman" w:hAnsi="Times New Roman" w:cs="Times New Roman"/>
          <w:sz w:val="28"/>
          <w:szCs w:val="28"/>
        </w:rPr>
        <w:t>ризывных списков после войны. «</w:t>
      </w:r>
      <w:r w:rsidR="00AB049A" w:rsidRPr="00AB0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Из представленной Уездным присутствием 27 марта 1905 года за № 375 ведомости о выполнении призыва ратников в 1904 году видно, что всего забраковано, отсрочено и освобождено по разным причинам 162 ратника, принято и сдано в войска 128 человек, и не явилось 14 человек….»   Далее из документа следует, что разница между показанными к службе в армии и реально призванными на службу составляет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71 человек. Местонахождение этих людей на момент призыва просто не удалось установить. Заинтересованное расхождением в данных Губернское военное управление требует от Уездного военного присутствия немедленно проверить списки. В это время в России и в Сибири происходила  первая русская революция, бывшие дезертиры и уклонисты были ее активными участниками. «Сказаться» больным и не годным к военной службе было самым простым способом уклониться от призы</w:t>
      </w:r>
      <w:r w:rsidR="005E23D9">
        <w:rPr>
          <w:rFonts w:ascii="Times New Roman" w:hAnsi="Times New Roman" w:cs="Times New Roman"/>
          <w:sz w:val="28"/>
          <w:szCs w:val="28"/>
        </w:rPr>
        <w:t>ва в воюющую армию. Ведомость «</w:t>
      </w:r>
      <w:r w:rsidRPr="009F72C6">
        <w:rPr>
          <w:rFonts w:ascii="Times New Roman" w:hAnsi="Times New Roman" w:cs="Times New Roman"/>
          <w:sz w:val="28"/>
          <w:szCs w:val="28"/>
        </w:rPr>
        <w:t>выполнения призыва ратников государственного ополчения 1 разряда в 1904 году» по Киренскому уезду Иркутской губернии приводит любопытные цифры: явилось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– </w:t>
      </w:r>
      <w:r w:rsidRPr="009F72C6">
        <w:rPr>
          <w:rFonts w:ascii="Times New Roman" w:hAnsi="Times New Roman" w:cs="Times New Roman"/>
          <w:sz w:val="28"/>
          <w:szCs w:val="28"/>
        </w:rPr>
        <w:t>143 человека, из них забраковано по болезни</w:t>
      </w:r>
      <w:r w:rsidR="00AB049A" w:rsidRPr="00AB049A">
        <w:rPr>
          <w:rFonts w:ascii="Times New Roman" w:hAnsi="Times New Roman" w:cs="Times New Roman"/>
          <w:sz w:val="28"/>
          <w:szCs w:val="28"/>
        </w:rPr>
        <w:t xml:space="preserve"> </w:t>
      </w:r>
      <w:r w:rsidR="005E23D9" w:rsidRPr="005E23D9">
        <w:rPr>
          <w:rFonts w:ascii="Times New Roman" w:hAnsi="Times New Roman" w:cs="Times New Roman"/>
          <w:sz w:val="28"/>
          <w:szCs w:val="28"/>
        </w:rPr>
        <w:t>–</w:t>
      </w:r>
      <w:r w:rsidRPr="009F72C6">
        <w:rPr>
          <w:rFonts w:ascii="Times New Roman" w:hAnsi="Times New Roman" w:cs="Times New Roman"/>
          <w:sz w:val="28"/>
          <w:szCs w:val="28"/>
        </w:rPr>
        <w:t xml:space="preserve"> 57 человек, отсрочка «представлена» вернувшимся из госпиталей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– </w:t>
      </w:r>
      <w:r w:rsidRPr="009F72C6">
        <w:rPr>
          <w:rFonts w:ascii="Times New Roman" w:hAnsi="Times New Roman" w:cs="Times New Roman"/>
          <w:sz w:val="28"/>
          <w:szCs w:val="28"/>
        </w:rPr>
        <w:t>6 человек, не явилось проходить службу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– </w:t>
      </w:r>
      <w:r w:rsidRPr="009F72C6">
        <w:rPr>
          <w:rFonts w:ascii="Times New Roman" w:hAnsi="Times New Roman" w:cs="Times New Roman"/>
          <w:sz w:val="28"/>
          <w:szCs w:val="28"/>
        </w:rPr>
        <w:t>14 человек. От общего количества ратников ук</w:t>
      </w:r>
      <w:r w:rsidR="005E23D9">
        <w:rPr>
          <w:rFonts w:ascii="Times New Roman" w:hAnsi="Times New Roman" w:cs="Times New Roman"/>
          <w:sz w:val="28"/>
          <w:szCs w:val="28"/>
        </w:rPr>
        <w:t>лонилось от службы почти 10%.</w:t>
      </w:r>
      <w:r w:rsidR="005E23D9" w:rsidRPr="005E23D9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факт большого количества больных запасников, это лишний раз подтверждает плохое состояние медицинского обслуживания населения жителей Иркутской губернии в начале ХХ века.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Во второй половине 1904 года разрабатывается новый проект размещения госпиталей от Байкала до Кургана. Согласно проекту следовало оборудовать медицинских военных учреждений на 31861 мест. В городе Иркутске предполагалось принять 10500  человек раненных. Помещений для новых госпиталей катастрофически не хватало; приходилось приспосабливать разные помещения. Временно, на лето, раненных и калек размещают в городских учебных заведениях. Иркутский генерал-губернатор Симонов размещает госпитали  во всех более или менее  пригодных помещениях.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Под медицинские помещения были определены:</w:t>
      </w:r>
    </w:p>
    <w:p w:rsidR="009F72C6" w:rsidRPr="009F72C6" w:rsidRDefault="005E23D9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Цейхгаузы 1 и 2 батальонов</w:t>
      </w:r>
      <w:r w:rsidRPr="00C37B3E">
        <w:rPr>
          <w:rFonts w:ascii="Times New Roman" w:hAnsi="Times New Roman" w:cs="Times New Roman"/>
          <w:sz w:val="28"/>
          <w:szCs w:val="28"/>
        </w:rPr>
        <w:t xml:space="preserve"> </w:t>
      </w:r>
      <w:r w:rsidRPr="005E2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3E">
        <w:rPr>
          <w:rFonts w:ascii="Times New Roman" w:hAnsi="Times New Roman" w:cs="Times New Roman"/>
          <w:sz w:val="28"/>
          <w:szCs w:val="28"/>
        </w:rPr>
        <w:t xml:space="preserve"> </w:t>
      </w:r>
      <w:r w:rsidR="009F72C6" w:rsidRPr="009F72C6">
        <w:rPr>
          <w:rFonts w:ascii="Times New Roman" w:hAnsi="Times New Roman" w:cs="Times New Roman"/>
          <w:sz w:val="28"/>
          <w:szCs w:val="28"/>
        </w:rPr>
        <w:t>90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2.</w:t>
      </w:r>
      <w:r w:rsidRPr="009F72C6">
        <w:rPr>
          <w:rFonts w:ascii="Times New Roman" w:hAnsi="Times New Roman" w:cs="Times New Roman"/>
          <w:sz w:val="28"/>
          <w:szCs w:val="28"/>
        </w:rPr>
        <w:tab/>
        <w:t>Городские хлебные магазины – 150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3.</w:t>
      </w:r>
      <w:r w:rsidRPr="009F72C6">
        <w:rPr>
          <w:rFonts w:ascii="Times New Roman" w:hAnsi="Times New Roman" w:cs="Times New Roman"/>
          <w:sz w:val="28"/>
          <w:szCs w:val="28"/>
        </w:rPr>
        <w:tab/>
        <w:t>Провиантские магазины – 150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4.</w:t>
      </w:r>
      <w:r w:rsidRPr="009F72C6">
        <w:rPr>
          <w:rFonts w:ascii="Times New Roman" w:hAnsi="Times New Roman" w:cs="Times New Roman"/>
          <w:sz w:val="28"/>
          <w:szCs w:val="28"/>
        </w:rPr>
        <w:tab/>
        <w:t>Лесопилка Фиалковского – 200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5.</w:t>
      </w:r>
      <w:r w:rsidRPr="009F7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Иннокентьевская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железнодорожная школа – 200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6.</w:t>
      </w:r>
      <w:r w:rsidRPr="009F7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Тельминская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фабрика – 650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7.</w:t>
      </w:r>
      <w:r w:rsidRPr="009F72C6">
        <w:rPr>
          <w:rFonts w:ascii="Times New Roman" w:hAnsi="Times New Roman" w:cs="Times New Roman"/>
          <w:sz w:val="28"/>
          <w:szCs w:val="28"/>
        </w:rPr>
        <w:tab/>
        <w:t xml:space="preserve">Дом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– 150 мест,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8.</w:t>
      </w:r>
      <w:r w:rsidRPr="009F72C6">
        <w:rPr>
          <w:rFonts w:ascii="Times New Roman" w:hAnsi="Times New Roman" w:cs="Times New Roman"/>
          <w:sz w:val="28"/>
          <w:szCs w:val="28"/>
        </w:rPr>
        <w:tab/>
        <w:t>Дом Благотворительного Общества – 150 мест.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Выбор помещений был определен их размерами</w:t>
      </w:r>
      <w:r w:rsidR="00AB049A">
        <w:rPr>
          <w:rFonts w:ascii="Times New Roman" w:hAnsi="Times New Roman" w:cs="Times New Roman"/>
          <w:sz w:val="28"/>
          <w:szCs w:val="28"/>
        </w:rPr>
        <w:t xml:space="preserve"> и «основательностью постройки»</w:t>
      </w:r>
      <w:r w:rsidRPr="009F72C6">
        <w:rPr>
          <w:rFonts w:ascii="Times New Roman" w:hAnsi="Times New Roman" w:cs="Times New Roman"/>
          <w:sz w:val="28"/>
          <w:szCs w:val="28"/>
        </w:rPr>
        <w:t xml:space="preserve">. Лучше всех остальных под госпитальное помещение подходило здание Благотворительного Общества. Устройство Сводных госпиталей в Восточной Сибири началось в июне, строительство первой очереди которых закончилось в октябре 1905 года (активная фаза сухопутных боевых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действий русско-японской войны закончилась в январе 1905 года). К строительству второй очереди так и не приступали.  За период с апреля по июнь 1905 года в Сибирском военном округе прибавилось госпиталей на 4700 мест, только в городе Иркутске было открыто новых 3500 мест. Из документов видно, что большинство госпиталей и лазаретов размещалось в помещениях, приспособленных под медицинские нужды из зачастую хозяйственных построек. Раненые размещались в холодных и грязных строениях, медицинского персонала не хватало. В запасных госпиталях округа за период войны побывало 74990 человек.  Простой математический подсчет позволяет прийти к выводу, что в одном только городе Иркутске за период с августа 1904 года по июнь 1905 года было открыто 14140 мест, удручающая динамика развития госпиталей говорит о размахе потерь русской армии, которая резко увеличивается с сентября 1904 года.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Медицинским обеспечением воюющей русской армии занималось не только военное ведомство, но и организация Красного Креста. До начала русско-японской войны в европейской части России эта организация имела 48 лечебниц, 89 амбулаторий, 7 приемных покоев, 2 санатория и 7 «колоний» для больных.  Сестер милосердия в организованных общинах было 2780 человек. Небольшие общины Красного Креста, в Сибири, располагались только по крупным губернским центрам. Высшим распорядительным органом этой организации  была  «Особая исполнительная комиссия». Эта организация разработала  план своей деятельности после начала русско-японской войны. Красный Крест помогал военным госпиталям медицинским персоналом, медицинским инвентарем и инструментом, устраивал свои лазареты для приема раненых. В местах ведения активных боевых действий работали «летучие отряды» Красного Креста ведущие сборы и оказание помощи военнослужащим.  На средства общества создавались склады медикаментов, специальные пункты питания и обогрева солдат и офицеров русской армии вдоль железной дороги. Для финансирования деятельности проводились сборы пожертвований частных лиц и организаций; всего за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годы войны было собрано более 50 млн. рублей, без учета стоимости вещей пожертвованных населением на нужды армии. Также Красный Крест финансировался за счет повышения почтовых и железнодорожных тарифов. В Восточной Сибири организация уделяла особое внимание опеке военнослужащих при переправе через озеро Байкал. Первый амбулаторный пункт был открыт в апреле 1904 года на станции Танхой Забайкальской области, при ней бала устроена солдатская чайная и госпиталь на 24 места. Продовольственные пункты были открыты вдоль жел</w:t>
      </w:r>
      <w:r w:rsidR="00AB049A">
        <w:rPr>
          <w:rFonts w:ascii="Times New Roman" w:hAnsi="Times New Roman" w:cs="Times New Roman"/>
          <w:sz w:val="28"/>
          <w:szCs w:val="28"/>
        </w:rPr>
        <w:t>езнодорожной линии на станциях:</w:t>
      </w:r>
      <w:r w:rsidR="00AB049A" w:rsidRPr="00AB0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Иннокентьевская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Зима, Нижнеудинск, Тайшет, Канск, Красноярск, Ачинск. Первый лазарет Красного Креста, был открыт  в городе Нерчинск, в апреле 1904 года; располагался он в здании промышленной гимназии.  Отправило его и организовало Пензенское отделение Красного Креста. Весной 1904 года  в Забайкалье было развернуто 10 лазаретов, они располагались: в Чите, Сретенске,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Верхнеудинске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Петровском заводе, ст.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, Нерчинске. С конца лета – начала осени 1904 года поток раненых увеличивается, он был вызван отступлением русских войск и не удачными боями под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Лаояном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. В Забайкальской области разворачивают лазареты Красного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Креста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эвакуированные из Маньчжурии и вновь присланные из центральной России. В городе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Верхнеудинск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открывают 3 лазарета и Дом отдыха сестер милосердия. Увеличивается число лечебных учреждений в городах Чита, Нерчинск, Сретенск. Новые лазареты разворачиваются на станциях Хилок,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Маньчжурия. Всего только  в Забайкалье Красный Крест устраивает 30 лазаретов.  8 лазаретов, где лечили больных заразными заболеваниями,  устраивают на станциях Транссибирской магистрали – Мысовая, Танхой,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Култук,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Маритуй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. В городе Иркутск было организовано 16 лазаретов.  В октябре 1905 года было учреждено: 51 военный госпиталь на 16530 мест, из них в городе Иркутске – 27 госпиталей. Между городами Иркутск и Ачинск располагалось 15 лазаретов на 1100мест.   Организации Красного Креста приходилось  для работы арендовать помещения в жилых домах вдоль линии Транссибирской магистрали. В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Забайкалье на средства Красного Креста было арендовано 18 одноэтажных домов и 9 двухэтажных общим количеством на 1303 места. В  городе Иркутске открытые лазареты располагались в домах Сестер милосердия, Мариинской общины, помещении патриархального ведомства, женском духовном училище, помещении переселенческого пункта, доме А.А.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Бекель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. С Востока на Запад лазареты Красного Креста располагались в населенных пунктах: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1.</w:t>
      </w:r>
      <w:r w:rsidRPr="009F72C6">
        <w:rPr>
          <w:rFonts w:ascii="Times New Roman" w:hAnsi="Times New Roman" w:cs="Times New Roman"/>
          <w:sz w:val="28"/>
          <w:szCs w:val="28"/>
        </w:rPr>
        <w:tab/>
        <w:t>Тулун – 3 лазарета, на 80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2.</w:t>
      </w:r>
      <w:r w:rsidRPr="009F72C6">
        <w:rPr>
          <w:rFonts w:ascii="Times New Roman" w:hAnsi="Times New Roman" w:cs="Times New Roman"/>
          <w:sz w:val="28"/>
          <w:szCs w:val="28"/>
        </w:rPr>
        <w:tab/>
        <w:t>Канск – 2лазарета, на 42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3.</w:t>
      </w:r>
      <w:r w:rsidRPr="009F7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>льгинская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– 2 лазарета, 28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4.</w:t>
      </w:r>
      <w:r w:rsidRPr="009F72C6">
        <w:rPr>
          <w:rFonts w:ascii="Times New Roman" w:hAnsi="Times New Roman" w:cs="Times New Roman"/>
          <w:sz w:val="28"/>
          <w:szCs w:val="28"/>
        </w:rPr>
        <w:tab/>
        <w:t>Красноярск – 4 лазарета, 44 койки,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5.</w:t>
      </w:r>
      <w:r w:rsidRPr="009F72C6">
        <w:rPr>
          <w:rFonts w:ascii="Times New Roman" w:hAnsi="Times New Roman" w:cs="Times New Roman"/>
          <w:sz w:val="28"/>
          <w:szCs w:val="28"/>
        </w:rPr>
        <w:tab/>
        <w:t>Ачинск – 4 лазарета, 66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6.</w:t>
      </w:r>
      <w:r w:rsidRPr="009F72C6">
        <w:rPr>
          <w:rFonts w:ascii="Times New Roman" w:hAnsi="Times New Roman" w:cs="Times New Roman"/>
          <w:sz w:val="28"/>
          <w:szCs w:val="28"/>
        </w:rPr>
        <w:tab/>
        <w:t>Томск – 5 лазаретов, 102 койки,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7.</w:t>
      </w:r>
      <w:r w:rsidRPr="009F72C6">
        <w:rPr>
          <w:rFonts w:ascii="Times New Roman" w:hAnsi="Times New Roman" w:cs="Times New Roman"/>
          <w:sz w:val="28"/>
          <w:szCs w:val="28"/>
        </w:rPr>
        <w:tab/>
        <w:t>Боготол – 2 лазарета, 24 койки,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8.</w:t>
      </w:r>
      <w:r w:rsidRPr="009F72C6">
        <w:rPr>
          <w:rFonts w:ascii="Times New Roman" w:hAnsi="Times New Roman" w:cs="Times New Roman"/>
          <w:sz w:val="28"/>
          <w:szCs w:val="28"/>
        </w:rPr>
        <w:tab/>
        <w:t>Обь – 4 лазарета, 103 койки,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9.</w:t>
      </w:r>
      <w:r w:rsidRPr="009F72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Каргай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 – 2 лазарета, 34 койки,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10.</w:t>
      </w:r>
      <w:r w:rsidRPr="009F72C6">
        <w:rPr>
          <w:rFonts w:ascii="Times New Roman" w:hAnsi="Times New Roman" w:cs="Times New Roman"/>
          <w:sz w:val="28"/>
          <w:szCs w:val="28"/>
        </w:rPr>
        <w:tab/>
        <w:t xml:space="preserve"> Татарка – 2 лазарета, 10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11.</w:t>
      </w:r>
      <w:r w:rsidRPr="009F72C6">
        <w:rPr>
          <w:rFonts w:ascii="Times New Roman" w:hAnsi="Times New Roman" w:cs="Times New Roman"/>
          <w:sz w:val="28"/>
          <w:szCs w:val="28"/>
        </w:rPr>
        <w:tab/>
        <w:t>Омск – 3 лазарета, 79 коек,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12.</w:t>
      </w:r>
      <w:r w:rsidRPr="009F72C6">
        <w:rPr>
          <w:rFonts w:ascii="Times New Roman" w:hAnsi="Times New Roman" w:cs="Times New Roman"/>
          <w:sz w:val="28"/>
          <w:szCs w:val="28"/>
        </w:rPr>
        <w:tab/>
        <w:t xml:space="preserve"> Петропавловск – 3 лазарета, 70 коек,</w:t>
      </w:r>
    </w:p>
    <w:p w:rsidR="009F72C6" w:rsidRPr="009F72C6" w:rsidRDefault="00AB049A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Челябинск – кол</w:t>
      </w:r>
      <w:r w:rsidRPr="00AB0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 не</w:t>
      </w:r>
      <w:r w:rsidR="009F72C6" w:rsidRPr="009F72C6">
        <w:rPr>
          <w:rFonts w:ascii="Times New Roman" w:hAnsi="Times New Roman" w:cs="Times New Roman"/>
          <w:sz w:val="28"/>
          <w:szCs w:val="28"/>
        </w:rPr>
        <w:t>известно, 80 коек.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Всего за годы войны создается около 200 медицинских учреждений общества, в которых лечилось свыше 240 тыс. человек. Вернулось в войсковые части порядка 4% от общего количества раненых и больных. Большая часть  лазаретов Красного Креста находилась в  Западной Сибири, и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 xml:space="preserve">могла предоставить большее количество лечебных мест,  чем Восточная.   Красный Крест оказался подготовлен к военным условиям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нежели военное ведомство России. Лазареты и амбулатории этой организации могли предоставить  квалифицированную медицинскую помощь, раненые получали чистое постельное белье (чего не всегда можно было ожидать в госпиталях военного ведомства). Медицинский персонал организации формировался исключительно на добровольных основаниях, это объясняет добросовестную работу медицинского и обслуживающего персонала. В регионе Восточной Сибири около 25% раненых прошли через лечебные учреждения Красного Креста. В тоже время, некоторые очевидцы отмечали, что  условия пребывания раненных  не во всех  </w:t>
      </w:r>
      <w:r w:rsidR="00AB049A">
        <w:rPr>
          <w:rFonts w:ascii="Times New Roman" w:hAnsi="Times New Roman" w:cs="Times New Roman"/>
          <w:sz w:val="28"/>
          <w:szCs w:val="28"/>
        </w:rPr>
        <w:t>лазаретах были хорошими. Газета «</w:t>
      </w:r>
      <w:r w:rsidRPr="009F72C6">
        <w:rPr>
          <w:rFonts w:ascii="Times New Roman" w:hAnsi="Times New Roman" w:cs="Times New Roman"/>
          <w:sz w:val="28"/>
          <w:szCs w:val="28"/>
        </w:rPr>
        <w:t>Восточное обозрение» в 1905 году напечатала письмо одного из Иркутских</w:t>
      </w:r>
      <w:r w:rsidR="009A6959">
        <w:rPr>
          <w:rFonts w:ascii="Times New Roman" w:hAnsi="Times New Roman" w:cs="Times New Roman"/>
          <w:sz w:val="28"/>
          <w:szCs w:val="28"/>
        </w:rPr>
        <w:t xml:space="preserve"> докторов, которого возмутили «</w:t>
      </w:r>
      <w:r w:rsidRPr="009F72C6">
        <w:rPr>
          <w:rFonts w:ascii="Times New Roman" w:hAnsi="Times New Roman" w:cs="Times New Roman"/>
          <w:sz w:val="28"/>
          <w:szCs w:val="28"/>
        </w:rPr>
        <w:t>абсурдные правила» по которым, в лазаретах,  не полагалось выдавать раненным завтрака и ужина. Даже обед не отличался обильностью и калорийностью.  Во многих оф</w:t>
      </w:r>
      <w:r w:rsidR="00AB049A">
        <w:rPr>
          <w:rFonts w:ascii="Times New Roman" w:hAnsi="Times New Roman" w:cs="Times New Roman"/>
          <w:sz w:val="28"/>
          <w:szCs w:val="28"/>
        </w:rPr>
        <w:t>ициальных газетах упоминался «</w:t>
      </w:r>
      <w:r w:rsidRPr="009F72C6">
        <w:rPr>
          <w:rFonts w:ascii="Times New Roman" w:hAnsi="Times New Roman" w:cs="Times New Roman"/>
          <w:sz w:val="28"/>
          <w:szCs w:val="28"/>
        </w:rPr>
        <w:t xml:space="preserve">солдатский хлеб» являющийся таковым только по названию. Не смотря на все недостатки можно сделать вывод, что  лечебные учреждения Красного Креста работали лучше, чем аналогичные учреждения военного ведомства.  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Региональное, Иркутской губернии и Забайкальской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в том числе и г.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Верхнеудинск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 xml:space="preserve">, состояние дел по организации эвакуации и приему раненных, организации лечения было  удручающим. Выяснилось, что местные власти были неспособны устроить вовремя и в нужном количестве приемные пункты для раненых, развернуть госпиталя и лазареты. Обеспеченность этих учреждений медицинскими кадрами, оборудованием, медикаментами была крайне низкой. Ощущалась нехватка продовольствия для раненых. Для госпиталей и лазаретов приходилось приспосабливать самые разные, зачастую совсем не подходящие для этих целей, помещения. Качество самого медицинского обслуживания военнослужащих оставалось низким. В это же время и без того низкий уровень медицинского обслуживания населения  упал еще ниже, что незамедлительно отрицательно сказалось на социальном </w:t>
      </w:r>
      <w:r w:rsidRPr="009F72C6">
        <w:rPr>
          <w:rFonts w:ascii="Times New Roman" w:hAnsi="Times New Roman" w:cs="Times New Roman"/>
          <w:sz w:val="28"/>
          <w:szCs w:val="28"/>
        </w:rPr>
        <w:lastRenderedPageBreak/>
        <w:t>и демографическом состоянии сибирского общества. Восточную Сибирь «наводнило» большим количеством людей изувеченных войной. После военной реабилитацией солдат и офицеров никто не занимался. Анализ вышесказанного позволяет говорить о не готовности Сибирского военного округа к размещению и лечению раненных и инвалидов русско-японской войны 1904-1905 годов. Последствия войны вызвали рост протестных настроений в обществе не только самой войной, но и слабым уровнем подготовки центральной и местных властей.</w:t>
      </w:r>
    </w:p>
    <w:p w:rsid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Вывод. Таким образом, русско-японская война оказала двойственное влияние на экономическую и социальную жизнь Восточной Сибири. С одной стороны, большая часть населения региона в результате войны разоряется и голодает. Другая - повышает свой социальный статус, увеличивает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капиталы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наживаясь на  военных поставках. Большое количество убитых, раненных, инвалидов оказывает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деморализующие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влияние на местное население. Большие потери среди призывников Иркутской губернии и Забайкальской области надолго подорвали демографическое развитие региона. В тоже время военные потребности заставили развиваться более быстрыми темпами отдельные отрасли горной и обрабатывающей промышленности (добыча золота  и угля, деревообработка и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). Большое количество угледобывающих предприятий было открыто в Забайкальской области. Интенсивно стал развиваться железнодорожный транспорт.</w:t>
      </w:r>
      <w:r w:rsidR="00AB049A">
        <w:rPr>
          <w:rFonts w:ascii="Times New Roman" w:hAnsi="Times New Roman" w:cs="Times New Roman"/>
          <w:sz w:val="28"/>
          <w:szCs w:val="28"/>
        </w:rPr>
        <w:t xml:space="preserve"> </w:t>
      </w:r>
      <w:r w:rsidRPr="009F72C6">
        <w:rPr>
          <w:rFonts w:ascii="Times New Roman" w:hAnsi="Times New Roman" w:cs="Times New Roman"/>
          <w:sz w:val="28"/>
          <w:szCs w:val="28"/>
        </w:rPr>
        <w:t xml:space="preserve">Новое качественное развитие получил озерный и речной транспорт Восточной Сибири. Ускорился процесс создания крупных торгово-промышленных предприятий в Иркутской губернии и Забайкальской области. Усиление социальной дифференциации населения региона повышает его политическую активность. Перед правительством обнажаются проблемы социального и экономического развития Восточной Сибири и Дальнего Востока без 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 которых  не возможен успех внешней политики России в регионе.    </w:t>
      </w:r>
    </w:p>
    <w:p w:rsidR="00770805" w:rsidRPr="009F72C6" w:rsidRDefault="00770805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AB049A">
        <w:rPr>
          <w:rFonts w:ascii="Times New Roman" w:hAnsi="Times New Roman" w:cs="Times New Roman"/>
          <w:sz w:val="28"/>
          <w:szCs w:val="28"/>
        </w:rPr>
        <w:t>: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1. Краткий отчет начальника санитарно-эвакуационной части в Сибирском военном Округе за 1904,1905 </w:t>
      </w:r>
      <w:proofErr w:type="spellStart"/>
      <w:proofErr w:type="gramStart"/>
      <w:r w:rsidRPr="009F72C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F72C6">
        <w:rPr>
          <w:rFonts w:ascii="Times New Roman" w:hAnsi="Times New Roman" w:cs="Times New Roman"/>
          <w:sz w:val="28"/>
          <w:szCs w:val="28"/>
        </w:rPr>
        <w:t>, Иркутск,1906 год, с.54.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 2. «Отчет за время с 1904 по 1913 год о результатах ревизии расходов, вызванных войной с Японией»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Асхабад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, 1913г., стр. 73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 3.ГАИО, Ф.№ 457, дело №20, опись №1, лист 1, «Киренское уездное по воинской повинности присутствие. Дело о призыве новобранцев».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4.Козловский . Война с Японией1904-1905 гг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>етербург,1914,С.34.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5.Струк Н.К. Восточная Сибирь в период русско-японской войны 1904-1905 гг.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. Кан. Ист. Н.[Текст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/ Н.К. </w:t>
      </w:r>
      <w:proofErr w:type="spellStart"/>
      <w:r w:rsidRPr="009F72C6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9F72C6">
        <w:rPr>
          <w:rFonts w:ascii="Times New Roman" w:hAnsi="Times New Roman" w:cs="Times New Roman"/>
          <w:sz w:val="28"/>
          <w:szCs w:val="28"/>
        </w:rPr>
        <w:t>. – Иркутск. 1971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 xml:space="preserve"> 6.Восточное Обозрение, газ.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>ркутск,1905 год, №130, С.2.</w:t>
      </w:r>
    </w:p>
    <w:p w:rsidR="009F72C6" w:rsidRPr="009F72C6" w:rsidRDefault="009F72C6" w:rsidP="00CA5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C6">
        <w:rPr>
          <w:rFonts w:ascii="Times New Roman" w:hAnsi="Times New Roman" w:cs="Times New Roman"/>
          <w:sz w:val="28"/>
          <w:szCs w:val="28"/>
        </w:rPr>
        <w:t>7.Восточное Обозрение, газ.</w:t>
      </w:r>
      <w:proofErr w:type="gramStart"/>
      <w:r w:rsidRPr="009F72C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F72C6">
        <w:rPr>
          <w:rFonts w:ascii="Times New Roman" w:hAnsi="Times New Roman" w:cs="Times New Roman"/>
          <w:sz w:val="28"/>
          <w:szCs w:val="28"/>
        </w:rPr>
        <w:t xml:space="preserve">ркутск,1905 год, №2, С.3, отд. «Хроника». </w:t>
      </w:r>
    </w:p>
    <w:p w:rsidR="00753615" w:rsidRPr="009F72C6" w:rsidRDefault="004F610D" w:rsidP="00CA53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3615" w:rsidRPr="009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6"/>
    <w:rsid w:val="00160604"/>
    <w:rsid w:val="001F756B"/>
    <w:rsid w:val="002051CF"/>
    <w:rsid w:val="00366100"/>
    <w:rsid w:val="0048234B"/>
    <w:rsid w:val="004F610D"/>
    <w:rsid w:val="005E23D9"/>
    <w:rsid w:val="006A58A9"/>
    <w:rsid w:val="006C131F"/>
    <w:rsid w:val="006C65D0"/>
    <w:rsid w:val="006D2485"/>
    <w:rsid w:val="00747B7B"/>
    <w:rsid w:val="007609C6"/>
    <w:rsid w:val="00770805"/>
    <w:rsid w:val="007732FB"/>
    <w:rsid w:val="009A6959"/>
    <w:rsid w:val="009F72C6"/>
    <w:rsid w:val="00AB049A"/>
    <w:rsid w:val="00B125F4"/>
    <w:rsid w:val="00B4769F"/>
    <w:rsid w:val="00C37B3E"/>
    <w:rsid w:val="00CA53B7"/>
    <w:rsid w:val="00CB61A5"/>
    <w:rsid w:val="00D54F27"/>
    <w:rsid w:val="00ED498E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609C6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7609C6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Без интервала Знак"/>
    <w:link w:val="a5"/>
    <w:locked/>
    <w:rsid w:val="007609C6"/>
  </w:style>
  <w:style w:type="paragraph" w:styleId="a5">
    <w:name w:val="No Spacing"/>
    <w:link w:val="a4"/>
    <w:qFormat/>
    <w:rsid w:val="00760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609C6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7609C6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Без интервала Знак"/>
    <w:link w:val="a5"/>
    <w:locked/>
    <w:rsid w:val="007609C6"/>
  </w:style>
  <w:style w:type="paragraph" w:styleId="a5">
    <w:name w:val="No Spacing"/>
    <w:link w:val="a4"/>
    <w:qFormat/>
    <w:rsid w:val="00760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fqnbhfp-lgx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naalekseeva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E448-F6B1-4647-BFF9-A8787167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16</cp:revision>
  <dcterms:created xsi:type="dcterms:W3CDTF">2023-05-01T10:51:00Z</dcterms:created>
  <dcterms:modified xsi:type="dcterms:W3CDTF">2023-05-15T15:21:00Z</dcterms:modified>
</cp:coreProperties>
</file>